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A426B1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36205">
        <w:rPr>
          <w:bCs/>
          <w:noProof w:val="0"/>
          <w:sz w:val="24"/>
          <w:szCs w:val="24"/>
        </w:rPr>
        <w:t>3</w:t>
      </w:r>
      <w:r w:rsidR="00855431">
        <w:rPr>
          <w:bCs/>
          <w:noProof w:val="0"/>
          <w:sz w:val="24"/>
          <w:szCs w:val="24"/>
        </w:rPr>
        <w:t xml:space="preserve"> Electronic</w:t>
      </w:r>
      <w:r w:rsidR="00855431" w:rsidDel="00855431">
        <w:rPr>
          <w:bCs/>
          <w:noProof w:val="0"/>
          <w:sz w:val="24"/>
          <w:szCs w:val="24"/>
        </w:rPr>
        <w:t xml:space="preserve"> </w:t>
      </w:r>
      <w:r w:rsidRPr="00B266B0">
        <w:rPr>
          <w:bCs/>
          <w:noProof w:val="0"/>
          <w:sz w:val="24"/>
          <w:szCs w:val="24"/>
        </w:rPr>
        <w:tab/>
      </w:r>
      <w:r w:rsidRPr="00F460B0">
        <w:rPr>
          <w:rFonts w:hint="eastAsia"/>
          <w:bCs/>
          <w:noProof w:val="0"/>
          <w:sz w:val="24"/>
          <w:szCs w:val="24"/>
        </w:rPr>
        <w:t>R</w:t>
      </w:r>
      <w:r w:rsidRPr="00F460B0">
        <w:rPr>
          <w:bCs/>
          <w:noProof w:val="0"/>
          <w:sz w:val="24"/>
          <w:szCs w:val="24"/>
        </w:rPr>
        <w:t>2</w:t>
      </w:r>
      <w:r w:rsidRPr="00F460B0">
        <w:rPr>
          <w:rFonts w:hint="eastAsia"/>
          <w:bCs/>
          <w:noProof w:val="0"/>
          <w:sz w:val="24"/>
          <w:szCs w:val="24"/>
        </w:rPr>
        <w:t>-</w:t>
      </w:r>
      <w:r w:rsidR="009376CD" w:rsidRPr="00F460B0">
        <w:rPr>
          <w:bCs/>
          <w:noProof w:val="0"/>
          <w:sz w:val="24"/>
          <w:szCs w:val="24"/>
        </w:rPr>
        <w:t>2</w:t>
      </w:r>
      <w:r w:rsidR="00036205">
        <w:rPr>
          <w:bCs/>
          <w:noProof w:val="0"/>
          <w:sz w:val="24"/>
          <w:szCs w:val="24"/>
        </w:rPr>
        <w:t>1</w:t>
      </w:r>
      <w:r w:rsidR="00646DB0">
        <w:rPr>
          <w:bCs/>
          <w:noProof w:val="0"/>
          <w:sz w:val="24"/>
          <w:szCs w:val="24"/>
        </w:rPr>
        <w:t>00529</w:t>
      </w:r>
    </w:p>
    <w:p w14:paraId="11776FA6" w14:textId="068DEF96"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0F034D">
        <w:rPr>
          <w:rFonts w:eastAsia="SimSun"/>
          <w:bCs/>
          <w:sz w:val="24"/>
          <w:szCs w:val="24"/>
          <w:lang w:eastAsia="zh-CN"/>
        </w:rPr>
        <w:t>2</w:t>
      </w:r>
      <w:r w:rsidR="00036205">
        <w:rPr>
          <w:rFonts w:eastAsia="SimSun"/>
          <w:bCs/>
          <w:sz w:val="24"/>
          <w:szCs w:val="24"/>
          <w:lang w:eastAsia="zh-CN"/>
        </w:rPr>
        <w:t>5</w:t>
      </w:r>
      <w:r w:rsidR="00885B22">
        <w:rPr>
          <w:rFonts w:eastAsia="SimSun"/>
          <w:bCs/>
          <w:sz w:val="24"/>
          <w:szCs w:val="24"/>
          <w:lang w:eastAsia="zh-CN"/>
        </w:rPr>
        <w:t>th of</w:t>
      </w:r>
      <w:r w:rsidR="00036205">
        <w:rPr>
          <w:rFonts w:eastAsia="SimSun"/>
          <w:bCs/>
          <w:sz w:val="24"/>
          <w:szCs w:val="24"/>
          <w:lang w:eastAsia="zh-CN"/>
        </w:rPr>
        <w:t xml:space="preserve"> January</w:t>
      </w:r>
      <w:r w:rsidR="000F034D" w:rsidRPr="006574C0">
        <w:rPr>
          <w:rFonts w:eastAsia="SimSun"/>
          <w:bCs/>
          <w:sz w:val="24"/>
          <w:szCs w:val="24"/>
          <w:lang w:eastAsia="zh-CN"/>
        </w:rPr>
        <w:t xml:space="preserve"> – </w:t>
      </w:r>
      <w:r w:rsidR="00036205">
        <w:rPr>
          <w:rFonts w:eastAsia="SimSun"/>
          <w:bCs/>
          <w:sz w:val="24"/>
          <w:szCs w:val="24"/>
          <w:lang w:eastAsia="zh-CN"/>
        </w:rPr>
        <w:t>5</w:t>
      </w:r>
      <w:r w:rsidR="00885B22" w:rsidRPr="00885B22">
        <w:rPr>
          <w:rFonts w:eastAsia="SimSun"/>
          <w:bCs/>
          <w:sz w:val="24"/>
          <w:szCs w:val="24"/>
          <w:vertAlign w:val="superscript"/>
          <w:lang w:eastAsia="zh-CN"/>
        </w:rPr>
        <w:t>th</w:t>
      </w:r>
      <w:r w:rsidR="00885B22">
        <w:rPr>
          <w:rFonts w:eastAsia="SimSun"/>
          <w:bCs/>
          <w:sz w:val="24"/>
          <w:szCs w:val="24"/>
          <w:lang w:eastAsia="zh-CN"/>
        </w:rPr>
        <w:t xml:space="preserve"> of</w:t>
      </w:r>
      <w:r w:rsidR="00036205">
        <w:rPr>
          <w:rFonts w:eastAsia="SimSun"/>
          <w:bCs/>
          <w:sz w:val="24"/>
          <w:szCs w:val="24"/>
          <w:lang w:eastAsia="zh-CN"/>
        </w:rPr>
        <w:t xml:space="preserve"> February</w:t>
      </w:r>
      <w:r w:rsidR="000F034D" w:rsidRPr="006574C0">
        <w:rPr>
          <w:rFonts w:eastAsia="SimSun"/>
          <w:bCs/>
          <w:sz w:val="24"/>
          <w:szCs w:val="24"/>
          <w:lang w:eastAsia="zh-CN"/>
        </w:rPr>
        <w:t xml:space="preserve"> 20</w:t>
      </w:r>
      <w:r w:rsidR="000F034D">
        <w:rPr>
          <w:rFonts w:eastAsia="SimSun"/>
          <w:bCs/>
          <w:sz w:val="24"/>
          <w:szCs w:val="24"/>
          <w:lang w:eastAsia="zh-CN"/>
        </w:rPr>
        <w:t>2</w:t>
      </w:r>
      <w:r w:rsidR="00036205">
        <w:rPr>
          <w:rFonts w:eastAsia="SimSun"/>
          <w:bCs/>
          <w:sz w:val="24"/>
          <w:szCs w:val="24"/>
          <w:lang w:eastAsia="zh-CN"/>
        </w:rPr>
        <w:t>1</w:t>
      </w:r>
      <w:r w:rsidR="0079021D">
        <w:rPr>
          <w:rFonts w:eastAsia="SimSun"/>
          <w:bCs/>
          <w:sz w:val="24"/>
          <w:szCs w:val="24"/>
          <w:lang w:eastAsia="zh-CN"/>
        </w:rPr>
        <w:t xml:space="preserve">                                                     </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1125BF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F3BC2">
        <w:rPr>
          <w:rFonts w:cs="Arial"/>
          <w:b/>
          <w:bCs/>
          <w:sz w:val="24"/>
          <w:lang w:eastAsia="ja-JP"/>
        </w:rPr>
        <w:t>8</w:t>
      </w:r>
      <w:r w:rsidR="00036205">
        <w:rPr>
          <w:rFonts w:cs="Arial"/>
          <w:b/>
          <w:bCs/>
          <w:sz w:val="24"/>
          <w:lang w:eastAsia="ja-JP"/>
        </w:rPr>
        <w:t>.</w:t>
      </w:r>
      <w:r w:rsidR="004F3BC2">
        <w:rPr>
          <w:rFonts w:cs="Arial"/>
          <w:b/>
          <w:bCs/>
          <w:sz w:val="24"/>
          <w:lang w:eastAsia="ja-JP"/>
        </w:rPr>
        <w:t>10</w:t>
      </w:r>
      <w:r w:rsidR="00036205">
        <w:rPr>
          <w:rFonts w:cs="Arial"/>
          <w:b/>
          <w:bCs/>
          <w:sz w:val="24"/>
          <w:lang w:eastAsia="ja-JP"/>
        </w:rPr>
        <w:t>.</w:t>
      </w:r>
      <w:r w:rsidR="001273E2">
        <w:rPr>
          <w:rFonts w:cs="Arial"/>
          <w:b/>
          <w:bCs/>
          <w:sz w:val="24"/>
          <w:lang w:eastAsia="ja-JP"/>
        </w:rPr>
        <w:t>3.3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85E14A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273E2">
        <w:rPr>
          <w:rFonts w:ascii="Arial" w:hAnsi="Arial" w:cs="Arial"/>
          <w:b/>
          <w:bCs/>
          <w:sz w:val="24"/>
        </w:rPr>
        <w:t xml:space="preserve">On </w:t>
      </w:r>
      <w:r w:rsidR="004F3BC2">
        <w:rPr>
          <w:rFonts w:ascii="Arial" w:hAnsi="Arial" w:cs="Arial"/>
          <w:b/>
          <w:bCs/>
          <w:sz w:val="24"/>
        </w:rPr>
        <w:t>Cell I</w:t>
      </w:r>
      <w:r w:rsidR="001273E2">
        <w:rPr>
          <w:rFonts w:ascii="Arial" w:hAnsi="Arial" w:cs="Arial"/>
          <w:b/>
          <w:bCs/>
          <w:sz w:val="24"/>
        </w:rPr>
        <w:t>dentifier</w:t>
      </w:r>
      <w:r w:rsidR="004F3BC2">
        <w:rPr>
          <w:rFonts w:ascii="Arial" w:hAnsi="Arial" w:cs="Arial"/>
          <w:b/>
          <w:bCs/>
          <w:sz w:val="24"/>
        </w:rPr>
        <w:t xml:space="preserve"> for NTN</w:t>
      </w:r>
    </w:p>
    <w:p w14:paraId="1F147C23" w14:textId="7969C7B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F3BC2" w:rsidRPr="004F3BC2">
        <w:rPr>
          <w:rFonts w:ascii="Arial" w:hAnsi="Arial" w:cs="Arial"/>
          <w:b/>
          <w:bCs/>
          <w:sz w:val="24"/>
        </w:rPr>
        <w:t>NR_NTN_solutions-Core</w:t>
      </w:r>
      <w:r w:rsidR="0071731C" w:rsidRPr="0071731C">
        <w:rPr>
          <w:rFonts w:ascii="Arial" w:hAnsi="Arial" w:cs="Arial"/>
          <w:b/>
          <w:bCs/>
          <w:sz w:val="24"/>
        </w:rPr>
        <w:t xml:space="preserve"> </w:t>
      </w:r>
      <w:r>
        <w:rPr>
          <w:rFonts w:ascii="Arial" w:hAnsi="Arial" w:cs="Arial"/>
          <w:b/>
          <w:bCs/>
          <w:sz w:val="24"/>
        </w:rPr>
        <w:t xml:space="preserve">- Release </w:t>
      </w:r>
      <w:r w:rsidR="0071731C">
        <w:rPr>
          <w:rFonts w:ascii="Arial" w:hAnsi="Arial" w:cs="Arial"/>
          <w:b/>
          <w:bCs/>
          <w:sz w:val="24"/>
        </w:rPr>
        <w:t>1</w:t>
      </w:r>
      <w:r w:rsidR="004F3BC2">
        <w:rPr>
          <w:rFonts w:ascii="Arial" w:hAnsi="Arial" w:cs="Arial"/>
          <w:b/>
          <w:bCs/>
          <w:sz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6E13D1" w:rsidRDefault="00A209D6" w:rsidP="00A209D6">
      <w:pPr>
        <w:pStyle w:val="Heading1"/>
      </w:pPr>
      <w:r w:rsidRPr="006E13D1">
        <w:t>1</w:t>
      </w:r>
      <w:r w:rsidRPr="006E13D1">
        <w:tab/>
      </w:r>
      <w:r>
        <w:t>Introduction</w:t>
      </w:r>
    </w:p>
    <w:p w14:paraId="39E3AB5E" w14:textId="2057ACBD" w:rsidR="00DC5F4A" w:rsidRDefault="00BB2426" w:rsidP="00581213">
      <w:pPr>
        <w:jc w:val="both"/>
      </w:pPr>
      <w:r>
        <w:t xml:space="preserve">At </w:t>
      </w:r>
      <w:r w:rsidR="001C4049">
        <w:t>3GPP</w:t>
      </w:r>
      <w:r>
        <w:t xml:space="preserve"> RAN</w:t>
      </w:r>
      <w:r w:rsidR="00DC5F4A">
        <w:t>3</w:t>
      </w:r>
      <w:r w:rsidR="0072364B" w:rsidRPr="0072364B">
        <w:t>#1</w:t>
      </w:r>
      <w:r w:rsidR="00DC5F4A">
        <w:t>10</w:t>
      </w:r>
      <w:r w:rsidR="0072364B">
        <w:t xml:space="preserve"> (November 2020)</w:t>
      </w:r>
      <w:r w:rsidR="00DC5F4A">
        <w:t xml:space="preserve"> the LS to RAN2 on architecture aspects for satellite access in 5G has been sent [1].</w:t>
      </w:r>
      <w:r w:rsidR="0072364B">
        <w:t xml:space="preserve"> </w:t>
      </w:r>
      <w:r w:rsidR="00DC5F4A">
        <w:t xml:space="preserve">Among the others, RAN3 has informed RAN2 on the possible approaches for </w:t>
      </w:r>
      <w:r w:rsidR="00850A7F">
        <w:t>C</w:t>
      </w:r>
      <w:r w:rsidR="00DC5F4A">
        <w:t>ell ID and TAI broadcast [1]:</w:t>
      </w:r>
    </w:p>
    <w:tbl>
      <w:tblPr>
        <w:tblStyle w:val="TableGrid"/>
        <w:tblW w:w="0" w:type="auto"/>
        <w:tblLook w:val="04A0" w:firstRow="1" w:lastRow="0" w:firstColumn="1" w:lastColumn="0" w:noHBand="0" w:noVBand="1"/>
      </w:tblPr>
      <w:tblGrid>
        <w:gridCol w:w="9631"/>
      </w:tblGrid>
      <w:tr w:rsidR="00DC5F4A" w14:paraId="19F18A72" w14:textId="77777777" w:rsidTr="00DC5F4A">
        <w:tc>
          <w:tcPr>
            <w:tcW w:w="9631" w:type="dxa"/>
          </w:tcPr>
          <w:p w14:paraId="5500568D" w14:textId="77777777" w:rsidR="00DC5F4A" w:rsidRPr="00BD15C9" w:rsidRDefault="00DC5F4A" w:rsidP="00DC5F4A">
            <w:pPr>
              <w:pStyle w:val="B1"/>
              <w:rPr>
                <w:rFonts w:cs="Arial"/>
                <w:color w:val="000000"/>
                <w:lang w:eastAsia="ko-KR"/>
              </w:rPr>
            </w:pPr>
            <w:r w:rsidRPr="00BD15C9">
              <w:rPr>
                <w:rFonts w:cs="Arial"/>
                <w:color w:val="000000"/>
                <w:lang w:eastAsia="ko-KR"/>
              </w:rPr>
              <w:t>a)</w:t>
            </w:r>
            <w:r w:rsidRPr="00BD15C9">
              <w:rPr>
                <w:rFonts w:cs="Arial"/>
                <w:color w:val="000000"/>
                <w:lang w:eastAsia="ko-KR"/>
              </w:rPr>
              <w:tab/>
            </w:r>
            <w:r>
              <w:rPr>
                <w:rFonts w:cs="Arial"/>
                <w:color w:val="000000"/>
                <w:lang w:eastAsia="ko-KR"/>
              </w:rPr>
              <w:t xml:space="preserve">On Uu, </w:t>
            </w:r>
            <w:r w:rsidRPr="00BD15C9">
              <w:rPr>
                <w:rFonts w:cs="Arial"/>
                <w:color w:val="000000"/>
                <w:lang w:eastAsia="ko-KR"/>
              </w:rPr>
              <w:t xml:space="preserve">SIB content corresponds to momentary coverage area of </w:t>
            </w:r>
            <w:r>
              <w:rPr>
                <w:rFonts w:cs="Arial"/>
                <w:color w:val="000000"/>
                <w:lang w:eastAsia="ko-KR"/>
              </w:rPr>
              <w:t>a satellite</w:t>
            </w:r>
            <w:r w:rsidRPr="00BD15C9">
              <w:rPr>
                <w:rFonts w:cs="Arial"/>
                <w:color w:val="000000"/>
                <w:lang w:eastAsia="ko-KR"/>
              </w:rPr>
              <w:t xml:space="preserve"> beam related to the geographically fixed areas of TAs/Cells - irrespective of whether the beam is fixed or moving. </w:t>
            </w:r>
          </w:p>
          <w:p w14:paraId="6EB1114C" w14:textId="18BD6445" w:rsidR="00DC5F4A" w:rsidRPr="00DC5F4A" w:rsidRDefault="00DC5F4A" w:rsidP="00DC5F4A">
            <w:pPr>
              <w:pStyle w:val="B1"/>
              <w:rPr>
                <w:rFonts w:cs="Arial"/>
                <w:color w:val="000000"/>
                <w:lang w:eastAsia="zh-CN"/>
              </w:rPr>
            </w:pPr>
            <w:bookmarkStart w:id="0" w:name="OLE_LINK1"/>
            <w:bookmarkStart w:id="1" w:name="OLE_LINK2"/>
            <w:r w:rsidRPr="00BD15C9">
              <w:rPr>
                <w:rFonts w:cs="Arial"/>
                <w:color w:val="000000"/>
                <w:lang w:eastAsia="ko-KR"/>
              </w:rPr>
              <w:t xml:space="preserve">b) </w:t>
            </w:r>
            <w:r>
              <w:rPr>
                <w:rFonts w:cs="Arial"/>
                <w:color w:val="000000"/>
                <w:lang w:eastAsia="ko-KR"/>
              </w:rPr>
              <w:tab/>
              <w:t xml:space="preserve">The cell ID used on Uu SIB content (and probably on Xn) are decoupled from cell ID used on NG(N2). The respective mapping is performed in RAN. </w:t>
            </w:r>
            <w:r>
              <w:rPr>
                <w:rFonts w:cs="Arial" w:hint="eastAsia"/>
                <w:color w:val="000000"/>
                <w:lang w:eastAsia="zh-CN"/>
              </w:rPr>
              <w:t xml:space="preserve">This requires gNB to </w:t>
            </w:r>
            <w:r>
              <w:rPr>
                <w:rFonts w:cs="Arial"/>
                <w:color w:val="000000"/>
                <w:lang w:eastAsia="ko-KR"/>
              </w:rPr>
              <w:t>acquire the UE’s location</w:t>
            </w:r>
            <w:r>
              <w:rPr>
                <w:rFonts w:cs="Arial" w:hint="eastAsia"/>
                <w:color w:val="000000"/>
                <w:lang w:eastAsia="zh-CN"/>
              </w:rPr>
              <w:t xml:space="preserve"> </w:t>
            </w:r>
            <w:r>
              <w:rPr>
                <w:rFonts w:cs="Arial"/>
                <w:color w:val="000000"/>
                <w:lang w:eastAsia="ko-KR"/>
              </w:rPr>
              <w:t>information</w:t>
            </w:r>
            <w:r>
              <w:rPr>
                <w:rFonts w:cs="Arial" w:hint="eastAsia"/>
                <w:color w:val="000000"/>
                <w:lang w:eastAsia="zh-CN"/>
              </w:rPr>
              <w:t>.</w:t>
            </w:r>
            <w:bookmarkEnd w:id="0"/>
            <w:bookmarkEnd w:id="1"/>
          </w:p>
        </w:tc>
      </w:tr>
    </w:tbl>
    <w:p w14:paraId="2991DFEB" w14:textId="0BD9C360" w:rsidR="00846011" w:rsidRDefault="00850A7F" w:rsidP="00581213">
      <w:pPr>
        <w:jc w:val="both"/>
      </w:pPr>
      <w:r>
        <w:br/>
        <w:t>These options are subject to RAN2 feedback before any of these can be proceeded. The following paper outlines our opinion regarding Cell ID mapping in NTN systems.</w:t>
      </w:r>
      <w:r w:rsidR="00062EBC">
        <w:t xml:space="preserve"> </w:t>
      </w:r>
    </w:p>
    <w:p w14:paraId="2BBFF540" w14:textId="375B92B5" w:rsidR="00A209D6" w:rsidRPr="006E13D1" w:rsidRDefault="00A209D6" w:rsidP="00A209D6">
      <w:pPr>
        <w:pStyle w:val="Heading1"/>
      </w:pPr>
      <w:r w:rsidRPr="006E13D1">
        <w:t>2</w:t>
      </w:r>
      <w:r w:rsidRPr="006E13D1">
        <w:tab/>
      </w:r>
      <w:r w:rsidR="00BB2426">
        <w:t>Discussion</w:t>
      </w:r>
    </w:p>
    <w:p w14:paraId="2BC08EC1" w14:textId="582502C9" w:rsidR="009E2BFC" w:rsidRDefault="0005485B" w:rsidP="004F3BC2">
      <w:pPr>
        <w:jc w:val="both"/>
      </w:pPr>
      <w:r>
        <w:t xml:space="preserve">It needs to be noted that SA2 has set the following requirement for NTN systems: cell identifier sent to the Core Network (CN) is fixed to the geographical area. </w:t>
      </w:r>
      <w:r w:rsidR="009E2BFC">
        <w:t xml:space="preserve">This restriction stems from the need to ensure reliable emergency services. It may cause particular difficulties to meet this requirement in Earth-moving cells. </w:t>
      </w:r>
    </w:p>
    <w:p w14:paraId="5EC1957C" w14:textId="0FFD515D" w:rsidR="009E2BFC" w:rsidRPr="00E21D07" w:rsidRDefault="009E2BFC" w:rsidP="004F3BC2">
      <w:pPr>
        <w:jc w:val="both"/>
        <w:rPr>
          <w:b/>
          <w:bCs/>
        </w:rPr>
      </w:pPr>
      <w:r w:rsidRPr="00E21D07">
        <w:rPr>
          <w:b/>
          <w:bCs/>
        </w:rPr>
        <w:t xml:space="preserve">Observation 1: </w:t>
      </w:r>
      <w:r w:rsidR="00E21D07" w:rsidRPr="00E21D07">
        <w:rPr>
          <w:b/>
          <w:bCs/>
        </w:rPr>
        <w:t xml:space="preserve">As per SA2 requirement, cell identifier sent to the CN needs to be fixed to a geographical area. This could be challenging </w:t>
      </w:r>
      <w:r w:rsidR="000E5262">
        <w:rPr>
          <w:b/>
          <w:bCs/>
        </w:rPr>
        <w:t xml:space="preserve">especially </w:t>
      </w:r>
      <w:r w:rsidR="00E21D07" w:rsidRPr="00E21D07">
        <w:rPr>
          <w:b/>
          <w:bCs/>
        </w:rPr>
        <w:t>in LEO-based Earth-moving cells.</w:t>
      </w:r>
    </w:p>
    <w:p w14:paraId="18EDF4E9" w14:textId="0F624653" w:rsidR="00887531" w:rsidRDefault="00E21D07" w:rsidP="004F3BC2">
      <w:pPr>
        <w:jc w:val="both"/>
      </w:pPr>
      <w:r>
        <w:t>Cell identifier (</w:t>
      </w:r>
      <w:r w:rsidRPr="00E21D07">
        <w:rPr>
          <w:i/>
          <w:iCs/>
        </w:rPr>
        <w:t>CellIdentity</w:t>
      </w:r>
      <w:r>
        <w:t xml:space="preserve"> as defined in NR RRC [2]) is a 36-bit long bit string, used to unambiguously identify the cell within Public Land Mobile Network (PLMN). </w:t>
      </w:r>
      <w:r w:rsidR="00D0661A">
        <w:t xml:space="preserve">It is broadcasted in SIB1 as a part of </w:t>
      </w:r>
      <w:r w:rsidR="00D0661A" w:rsidRPr="00D0661A">
        <w:rPr>
          <w:i/>
          <w:iCs/>
        </w:rPr>
        <w:t>CellAccessRelatedInfo</w:t>
      </w:r>
      <w:r w:rsidR="00D0661A">
        <w:t xml:space="preserve"> [2].</w:t>
      </w:r>
      <w:r w:rsidR="00245F32">
        <w:t xml:space="preserve"> It is also used in other messages sent over NGAP and XnAP interfaces.</w:t>
      </w:r>
      <w:r w:rsidR="00D0661A">
        <w:t xml:space="preserve"> If we assume that this </w:t>
      </w:r>
      <w:r w:rsidR="00D0661A" w:rsidRPr="00245F32">
        <w:rPr>
          <w:i/>
          <w:iCs/>
        </w:rPr>
        <w:t>CellIdentity</w:t>
      </w:r>
      <w:r w:rsidR="00D0661A">
        <w:t xml:space="preserve"> has to be fixed to the geographical location, it would imply </w:t>
      </w:r>
      <w:r w:rsidR="005338FB">
        <w:t>the System Information contents in Earth-moving NTN system need to be updated in time</w:t>
      </w:r>
      <w:r w:rsidR="0048192A">
        <w:t>, when the satellite starts serving certain geographical area</w:t>
      </w:r>
      <w:r w:rsidR="005338FB">
        <w:t>.</w:t>
      </w:r>
    </w:p>
    <w:p w14:paraId="4830917B" w14:textId="1C42BECB" w:rsidR="0048192A" w:rsidRPr="0048192A" w:rsidRDefault="0048192A" w:rsidP="004F3BC2">
      <w:pPr>
        <w:jc w:val="both"/>
        <w:rPr>
          <w:b/>
          <w:bCs/>
        </w:rPr>
      </w:pPr>
      <w:r w:rsidRPr="0048192A">
        <w:rPr>
          <w:b/>
          <w:bCs/>
        </w:rPr>
        <w:t>Observation 2: If the same CellIdentity that is sent in SIB1 and delivered to the CN has to be fixed to the geographical area, it implies continuous SIB1 updates whenever new satellite starts serving particular geographical area.</w:t>
      </w:r>
    </w:p>
    <w:p w14:paraId="2D582AA2" w14:textId="75624C32" w:rsidR="006F4F7D" w:rsidRDefault="006F4F7D" w:rsidP="004F3BC2">
      <w:pPr>
        <w:jc w:val="both"/>
      </w:pPr>
      <w:r>
        <w:t xml:space="preserve">Furthermore, with Earth-moving cells a satellite beam will often cover more than one geographical area, which would mean SIB would need to contain more than one </w:t>
      </w:r>
      <w:r w:rsidRPr="00837CB7">
        <w:rPr>
          <w:i/>
          <w:iCs/>
        </w:rPr>
        <w:t>CellIdentity</w:t>
      </w:r>
      <w:r>
        <w:t>, making its use ambiguous for the UEs in that satellite beam.</w:t>
      </w:r>
    </w:p>
    <w:p w14:paraId="15F689E6" w14:textId="64BDE88A" w:rsidR="006F4F7D" w:rsidRPr="0048192A" w:rsidRDefault="006F4F7D" w:rsidP="006F4F7D">
      <w:pPr>
        <w:jc w:val="both"/>
        <w:rPr>
          <w:b/>
          <w:bCs/>
        </w:rPr>
      </w:pPr>
      <w:r w:rsidRPr="0048192A">
        <w:rPr>
          <w:b/>
          <w:bCs/>
        </w:rPr>
        <w:t xml:space="preserve">Observation </w:t>
      </w:r>
      <w:r>
        <w:rPr>
          <w:b/>
          <w:bCs/>
        </w:rPr>
        <w:t>3</w:t>
      </w:r>
      <w:r w:rsidRPr="0048192A">
        <w:rPr>
          <w:b/>
          <w:bCs/>
        </w:rPr>
        <w:t>: I</w:t>
      </w:r>
      <w:r w:rsidR="000001A3">
        <w:rPr>
          <w:b/>
          <w:bCs/>
        </w:rPr>
        <w:t>n Earth-moving cells scenario, i</w:t>
      </w:r>
      <w:r w:rsidRPr="0048192A">
        <w:rPr>
          <w:b/>
          <w:bCs/>
        </w:rPr>
        <w:t xml:space="preserve">f the same CellIdentity that is sent in SIB1 and delivered to the CN has to be fixed to the geographical area, it implies </w:t>
      </w:r>
      <w:r>
        <w:rPr>
          <w:b/>
          <w:bCs/>
        </w:rPr>
        <w:t xml:space="preserve">that more than one CellIdentity needs to be broadcasted in </w:t>
      </w:r>
      <w:r w:rsidRPr="0048192A">
        <w:rPr>
          <w:b/>
          <w:bCs/>
        </w:rPr>
        <w:t>SIB1</w:t>
      </w:r>
      <w:r>
        <w:rPr>
          <w:b/>
          <w:bCs/>
        </w:rPr>
        <w:t>, as a satellite beam will serve more than one geographical area, making the CellIdentity ambiguous for UEs</w:t>
      </w:r>
      <w:r w:rsidRPr="0048192A">
        <w:rPr>
          <w:b/>
          <w:bCs/>
        </w:rPr>
        <w:t>.</w:t>
      </w:r>
    </w:p>
    <w:p w14:paraId="1B21AA47" w14:textId="38C0117D" w:rsidR="0048192A" w:rsidRDefault="00733F47" w:rsidP="004F3BC2">
      <w:pPr>
        <w:jc w:val="both"/>
      </w:pPr>
      <w:r>
        <w:t xml:space="preserve">Another approach is possible, wherein the </w:t>
      </w:r>
      <w:r w:rsidRPr="00837CB7">
        <w:rPr>
          <w:i/>
          <w:iCs/>
        </w:rPr>
        <w:t>CellIdentity</w:t>
      </w:r>
      <w:r>
        <w:t xml:space="preserve"> used over air interface (Uu) is decoupled from what is sent towards the CN</w:t>
      </w:r>
      <w:r w:rsidR="000E0D41">
        <w:t xml:space="preserve"> (as outlined in option b) within the LS [1]). In this case, the </w:t>
      </w:r>
      <w:r w:rsidR="00501353">
        <w:t xml:space="preserve">radio access </w:t>
      </w:r>
      <w:r w:rsidR="000E0D41">
        <w:t xml:space="preserve">network needs to know which CellIdentity is broadcasted over particular area in time and needs to perform a corresponding mapping to a fixed ID before sending it to the CN.  </w:t>
      </w:r>
    </w:p>
    <w:p w14:paraId="11608FF8" w14:textId="7462E932" w:rsidR="004651F8" w:rsidRDefault="004651F8" w:rsidP="004F3BC2">
      <w:pPr>
        <w:jc w:val="both"/>
      </w:pPr>
      <w:r>
        <w:lastRenderedPageBreak/>
        <w:t xml:space="preserve">It should be also underlined that Tracking Areas (TAs) have been fixed on Earth for NTN system. As a result, if we follow the approach b) </w:t>
      </w:r>
      <w:r w:rsidR="00501353">
        <w:t xml:space="preserve">within the LS [1] </w:t>
      </w:r>
      <w:r>
        <w:t>there needs to be a frequent update of cells (CellIdentities) belonging to a particular TA.</w:t>
      </w:r>
    </w:p>
    <w:p w14:paraId="4E193BD5" w14:textId="733DFC9D" w:rsidR="004651F8" w:rsidRDefault="004651F8" w:rsidP="004F3BC2">
      <w:pPr>
        <w:jc w:val="both"/>
        <w:rPr>
          <w:b/>
          <w:bCs/>
        </w:rPr>
      </w:pPr>
      <w:r w:rsidRPr="004651F8">
        <w:rPr>
          <w:b/>
          <w:bCs/>
        </w:rPr>
        <w:t xml:space="preserve">Observation </w:t>
      </w:r>
      <w:r w:rsidR="006F4F7D">
        <w:rPr>
          <w:b/>
          <w:bCs/>
        </w:rPr>
        <w:t>4</w:t>
      </w:r>
      <w:r w:rsidRPr="004651F8">
        <w:rPr>
          <w:b/>
          <w:bCs/>
        </w:rPr>
        <w:t>: As Tracking Areas are fixed to the Earth geolocation</w:t>
      </w:r>
      <w:r w:rsidR="00501353">
        <w:rPr>
          <w:b/>
          <w:bCs/>
        </w:rPr>
        <w:t>s</w:t>
      </w:r>
      <w:r w:rsidRPr="004651F8">
        <w:rPr>
          <w:b/>
          <w:bCs/>
        </w:rPr>
        <w:t>, a list of CellIdentities belonging to a particular TA would have to be updated in Earth-moving NTN system.</w:t>
      </w:r>
    </w:p>
    <w:p w14:paraId="0CD4E60B" w14:textId="7B19078D" w:rsidR="00CF67AF" w:rsidRDefault="00853AA5" w:rsidP="004F3BC2">
      <w:pPr>
        <w:jc w:val="both"/>
      </w:pPr>
      <w:r>
        <w:t xml:space="preserve">The </w:t>
      </w:r>
      <w:r w:rsidR="004651F8">
        <w:t>information about the mapping in time needs to be available also in the AMF to enable efficient paging. On the other hand, paging can occur in multiple cells within a particular registration</w:t>
      </w:r>
      <w:r w:rsidR="000E5262">
        <w:t xml:space="preserve"> (RA)</w:t>
      </w:r>
      <w:r w:rsidR="004651F8">
        <w:t xml:space="preserve"> or tracking area</w:t>
      </w:r>
      <w:r w:rsidR="000E5262">
        <w:t xml:space="preserve"> (TA)</w:t>
      </w:r>
      <w:r w:rsidR="004651F8">
        <w:t>, so the need of such remapping should not impact</w:t>
      </w:r>
      <w:r>
        <w:t xml:space="preserve"> the number of cells to be reached</w:t>
      </w:r>
      <w:r w:rsidR="00100E30">
        <w:t xml:space="preserve"> with paging message</w:t>
      </w:r>
      <w:r>
        <w:t>.</w:t>
      </w:r>
      <w:r w:rsidR="00CF67AF">
        <w:t xml:space="preserve"> The open question is how to ensure the gNB and AMF are always synchronized with respect to the mapping. More specifically, even if the sequence of changes can be pre-planned and known in AMF and gNB, will the AMF account for e.g. signalling delay when initiating the paging</w:t>
      </w:r>
      <w:r w:rsidR="00B14F97">
        <w:t xml:space="preserve"> which </w:t>
      </w:r>
      <w:r w:rsidR="000D714E">
        <w:t>shall be received in</w:t>
      </w:r>
      <w:r w:rsidR="00B14F97">
        <w:t xml:space="preserve"> the correct cells</w:t>
      </w:r>
      <w:r w:rsidR="000D714E">
        <w:t>?</w:t>
      </w:r>
    </w:p>
    <w:p w14:paraId="67B1649D" w14:textId="5A746FD2" w:rsidR="00853AA5" w:rsidRPr="00837CB7" w:rsidRDefault="00CF67AF" w:rsidP="004F3BC2">
      <w:pPr>
        <w:jc w:val="both"/>
        <w:rPr>
          <w:b/>
          <w:bCs/>
        </w:rPr>
      </w:pPr>
      <w:r w:rsidRPr="00B14F97">
        <w:rPr>
          <w:b/>
          <w:bCs/>
        </w:rPr>
        <w:t xml:space="preserve">Observation 5: </w:t>
      </w:r>
      <w:r w:rsidR="00B14F97" w:rsidRPr="00B14F97">
        <w:rPr>
          <w:b/>
          <w:bCs/>
        </w:rPr>
        <w:t>The mapping in time needs to be known to both the gNB and AMF. It remains to be studied how this is achieved and whether the AMF takes into account t</w:t>
      </w:r>
      <w:r w:rsidR="004C7435">
        <w:rPr>
          <w:b/>
          <w:bCs/>
        </w:rPr>
        <w:t>he</w:t>
      </w:r>
      <w:r w:rsidR="00B14F97" w:rsidRPr="00B14F97">
        <w:rPr>
          <w:b/>
          <w:bCs/>
        </w:rPr>
        <w:t xml:space="preserve"> signalling delays when </w:t>
      </w:r>
      <w:r w:rsidR="000D714E">
        <w:rPr>
          <w:b/>
          <w:bCs/>
        </w:rPr>
        <w:t xml:space="preserve">e.g. </w:t>
      </w:r>
      <w:r w:rsidR="00B14F97" w:rsidRPr="00B14F97">
        <w:rPr>
          <w:b/>
          <w:bCs/>
        </w:rPr>
        <w:t>initiating the paging.</w:t>
      </w:r>
      <w:r w:rsidRPr="00B14F97">
        <w:rPr>
          <w:b/>
          <w:bCs/>
        </w:rPr>
        <w:t xml:space="preserve">  </w:t>
      </w:r>
    </w:p>
    <w:p w14:paraId="2201F67D" w14:textId="7223B17D" w:rsidR="00100E30" w:rsidRDefault="00100E30" w:rsidP="004F3BC2">
      <w:pPr>
        <w:jc w:val="both"/>
      </w:pPr>
      <w:r>
        <w:t>From the UE’s perspective, there seem to be no major impact when such mapping is introduced to ensure cell identifier for the CN</w:t>
      </w:r>
      <w:r w:rsidR="000D714E">
        <w:t xml:space="preserve"> is fixed</w:t>
      </w:r>
      <w:r>
        <w:t xml:space="preserve">. The UE operates on the basis of ‘real’ CellIdentity, while the mapping is done on the network side. However, for this mapping to be accurate and effective, the network needs to know UE’s CellIdentity or at least the RA/TA for IDLE mode procedures (such as paging). </w:t>
      </w:r>
      <w:r w:rsidR="001A2D83">
        <w:t>It shall be further studied if UE’s accurate location need</w:t>
      </w:r>
      <w:r w:rsidR="009D23A4">
        <w:t>s to be reported</w:t>
      </w:r>
      <w:r w:rsidR="001A2D83">
        <w:t>, e.g. when the UE establishes the RRC connection.</w:t>
      </w:r>
    </w:p>
    <w:p w14:paraId="72899664" w14:textId="3A45243E" w:rsidR="000A38D0" w:rsidRPr="001A2D83" w:rsidRDefault="001A2D83" w:rsidP="004F3BC2">
      <w:pPr>
        <w:jc w:val="both"/>
        <w:rPr>
          <w:b/>
          <w:bCs/>
        </w:rPr>
      </w:pPr>
      <w:r w:rsidRPr="001A2D83">
        <w:rPr>
          <w:b/>
          <w:bCs/>
        </w:rPr>
        <w:t>Proposal 1: RAN2 is asked to discuss if UE’s location shall be provided when UE establishes the RRC connection.</w:t>
      </w:r>
    </w:p>
    <w:p w14:paraId="6A2676BA" w14:textId="74E0DA2D" w:rsidR="0089315D" w:rsidRDefault="009D23A4" w:rsidP="004F3BC2">
      <w:pPr>
        <w:jc w:val="both"/>
      </w:pPr>
      <w:r>
        <w:t>Another</w:t>
      </w:r>
      <w:r w:rsidR="0089315D">
        <w:t xml:space="preserve"> possible area to consider is the UE in RRC Inactive which will stay in its RAN Notification Area (RNA). Despite UE’s stationarity, the observed cell identifiers will change in time, so the UE may realize it is out of its RNA</w:t>
      </w:r>
      <w:r w:rsidR="009173E7">
        <w:t xml:space="preserve"> (as the UE determines whether it stays within the RNA based on what it can read from the S</w:t>
      </w:r>
      <w:r w:rsidR="000D714E">
        <w:t>ystem Information (SI)</w:t>
      </w:r>
      <w:r w:rsidR="009173E7">
        <w:t>, where the Uu Cell Identity will be broadcasted)</w:t>
      </w:r>
      <w:r w:rsidR="0089315D">
        <w:t>, even though the UE did not move at all.</w:t>
      </w:r>
      <w:r w:rsidR="009173E7">
        <w:t xml:space="preserve"> A potential option to take into account is whether RNAs could be fixed to a geographical area, similarly to what has been decided for TAs. This, however, may require substantial changes to RRC Inactive procedures regarding RNA, as the UE would have to check its location, not only the Cell Identifier broadcasted over Uu. </w:t>
      </w:r>
    </w:p>
    <w:p w14:paraId="03D80EDB" w14:textId="3F203F74" w:rsidR="000A38D0" w:rsidRDefault="0089315D" w:rsidP="004F3BC2">
      <w:pPr>
        <w:jc w:val="both"/>
        <w:rPr>
          <w:b/>
          <w:bCs/>
        </w:rPr>
      </w:pPr>
      <w:r w:rsidRPr="007B2D1F">
        <w:rPr>
          <w:b/>
          <w:bCs/>
        </w:rPr>
        <w:t xml:space="preserve">Proposal 2: </w:t>
      </w:r>
      <w:r w:rsidR="007B2D1F" w:rsidRPr="007B2D1F">
        <w:rPr>
          <w:b/>
          <w:bCs/>
        </w:rPr>
        <w:t>RAN2 is asked to study the impact of option b) from the LS [1] on the UEs in RRC Inactive.</w:t>
      </w:r>
    </w:p>
    <w:p w14:paraId="419D0466" w14:textId="2AC220C9" w:rsidR="007B2D1F" w:rsidRPr="007B2D1F" w:rsidRDefault="000D714E" w:rsidP="004F3BC2">
      <w:pPr>
        <w:jc w:val="both"/>
      </w:pPr>
      <w:r>
        <w:t>Nevertheless, w</w:t>
      </w:r>
      <w:r w:rsidR="007B2D1F" w:rsidRPr="007B2D1F">
        <w:t xml:space="preserve">e suggest informing RAN3 what we have found to be feasible and indicate in addition some associated issues need to be addressed still. </w:t>
      </w:r>
    </w:p>
    <w:p w14:paraId="333B215B" w14:textId="4F4ED12D" w:rsidR="004651F8" w:rsidRPr="00AA4529" w:rsidRDefault="000A38D0" w:rsidP="004F3BC2">
      <w:pPr>
        <w:jc w:val="both"/>
        <w:rPr>
          <w:b/>
          <w:bCs/>
        </w:rPr>
      </w:pPr>
      <w:r w:rsidRPr="00AA4529">
        <w:rPr>
          <w:b/>
          <w:bCs/>
        </w:rPr>
        <w:t xml:space="preserve">Proposal </w:t>
      </w:r>
      <w:r w:rsidR="0089315D">
        <w:rPr>
          <w:b/>
          <w:bCs/>
        </w:rPr>
        <w:t>3</w:t>
      </w:r>
      <w:r w:rsidRPr="00AA4529">
        <w:rPr>
          <w:b/>
          <w:bCs/>
        </w:rPr>
        <w:t>: Send the response LS to RAN3, where RAN2 indicates the option b (</w:t>
      </w:r>
      <w:r w:rsidRPr="00DB221B">
        <w:rPr>
          <w:b/>
          <w:bCs/>
          <w:i/>
          <w:iCs/>
        </w:rPr>
        <w:t>The cell ID used on Uu SIB content (and probably on Xn) are decoupled from cell ID used on NG(N2). The respective mapping is performed in RAN</w:t>
      </w:r>
      <w:r w:rsidRPr="00AA4529">
        <w:rPr>
          <w:b/>
          <w:bCs/>
        </w:rPr>
        <w:t>) was found to be feasible.</w:t>
      </w:r>
      <w:r w:rsidR="0089315D">
        <w:rPr>
          <w:b/>
          <w:bCs/>
        </w:rPr>
        <w:t xml:space="preserve"> RAN2 will further study some of the identified issues.</w:t>
      </w:r>
      <w:r w:rsidRPr="00AA4529">
        <w:rPr>
          <w:b/>
          <w:bCs/>
        </w:rPr>
        <w:t xml:space="preserve"> </w:t>
      </w:r>
    </w:p>
    <w:p w14:paraId="5FF2457F" w14:textId="3064077B" w:rsidR="00A209D6" w:rsidRPr="006E13D1" w:rsidRDefault="006D2815" w:rsidP="00A209D6">
      <w:pPr>
        <w:pStyle w:val="Heading1"/>
      </w:pPr>
      <w:r>
        <w:t>3</w:t>
      </w:r>
      <w:r w:rsidR="00A209D6" w:rsidRPr="006E13D1">
        <w:tab/>
      </w:r>
      <w:r w:rsidR="008C3057">
        <w:t>Conclusion</w:t>
      </w:r>
    </w:p>
    <w:p w14:paraId="6C60FFDC" w14:textId="18DB4516" w:rsidR="00BB2426" w:rsidRPr="004C1D51" w:rsidRDefault="00BB2426" w:rsidP="00BB2426">
      <w:pPr>
        <w:rPr>
          <w:b/>
          <w:bCs/>
        </w:rPr>
      </w:pPr>
      <w:r>
        <w:t>The following proposals and observations were made in this paper:</w:t>
      </w:r>
    </w:p>
    <w:p w14:paraId="33259FCC" w14:textId="0436A06A" w:rsidR="004C7435" w:rsidRDefault="004C7435" w:rsidP="004C7435">
      <w:pPr>
        <w:jc w:val="both"/>
        <w:rPr>
          <w:b/>
          <w:bCs/>
        </w:rPr>
      </w:pPr>
      <w:r w:rsidRPr="00E21D07">
        <w:rPr>
          <w:b/>
          <w:bCs/>
        </w:rPr>
        <w:t xml:space="preserve">Observation 1: As per SA2 requirement, cell identifier sent to the CN needs to be fixed to a geographical area. This could be challenging </w:t>
      </w:r>
      <w:r>
        <w:rPr>
          <w:b/>
          <w:bCs/>
        </w:rPr>
        <w:t xml:space="preserve">especially </w:t>
      </w:r>
      <w:r w:rsidRPr="00E21D07">
        <w:rPr>
          <w:b/>
          <w:bCs/>
        </w:rPr>
        <w:t>in LEO-based Earth-moving cells.</w:t>
      </w:r>
    </w:p>
    <w:p w14:paraId="38039BB5" w14:textId="77777777" w:rsidR="004C7435" w:rsidRPr="0048192A" w:rsidRDefault="004C7435" w:rsidP="004C7435">
      <w:pPr>
        <w:jc w:val="both"/>
        <w:rPr>
          <w:b/>
          <w:bCs/>
        </w:rPr>
      </w:pPr>
      <w:r w:rsidRPr="0048192A">
        <w:rPr>
          <w:b/>
          <w:bCs/>
        </w:rPr>
        <w:t>Observation 2: If the same CellIdentity that is sent in SIB1 and delivered to the CN has to be fixed to the geographical area, it implies continuous SIB1 updates whenever new satellite starts serving particular geographical area.</w:t>
      </w:r>
    </w:p>
    <w:p w14:paraId="477BF2FE" w14:textId="77777777" w:rsidR="004C7435" w:rsidRPr="0048192A" w:rsidRDefault="004C7435" w:rsidP="004C7435">
      <w:pPr>
        <w:jc w:val="both"/>
        <w:rPr>
          <w:b/>
          <w:bCs/>
        </w:rPr>
      </w:pPr>
      <w:r w:rsidRPr="0048192A">
        <w:rPr>
          <w:b/>
          <w:bCs/>
        </w:rPr>
        <w:t xml:space="preserve">Observation </w:t>
      </w:r>
      <w:r>
        <w:rPr>
          <w:b/>
          <w:bCs/>
        </w:rPr>
        <w:t>3</w:t>
      </w:r>
      <w:r w:rsidRPr="0048192A">
        <w:rPr>
          <w:b/>
          <w:bCs/>
        </w:rPr>
        <w:t>: I</w:t>
      </w:r>
      <w:r>
        <w:rPr>
          <w:b/>
          <w:bCs/>
        </w:rPr>
        <w:t>n Earth-moving cells scenario, i</w:t>
      </w:r>
      <w:r w:rsidRPr="0048192A">
        <w:rPr>
          <w:b/>
          <w:bCs/>
        </w:rPr>
        <w:t xml:space="preserve">f the same CellIdentity that is sent in SIB1 and delivered to the CN has to be fixed to the geographical area, it implies </w:t>
      </w:r>
      <w:r>
        <w:rPr>
          <w:b/>
          <w:bCs/>
        </w:rPr>
        <w:t xml:space="preserve">that more than one CellIdentity needs to be broadcasted in </w:t>
      </w:r>
      <w:r w:rsidRPr="0048192A">
        <w:rPr>
          <w:b/>
          <w:bCs/>
        </w:rPr>
        <w:t>SIB1</w:t>
      </w:r>
      <w:r>
        <w:rPr>
          <w:b/>
          <w:bCs/>
        </w:rPr>
        <w:t>, as a satellite beam will serve more than one geographical area, making the CellIdentity ambiguous for UEs</w:t>
      </w:r>
      <w:r w:rsidRPr="0048192A">
        <w:rPr>
          <w:b/>
          <w:bCs/>
        </w:rPr>
        <w:t>.</w:t>
      </w:r>
    </w:p>
    <w:p w14:paraId="28DEB3FC" w14:textId="77777777" w:rsidR="004C7435" w:rsidRDefault="004C7435" w:rsidP="004C7435">
      <w:pPr>
        <w:jc w:val="both"/>
        <w:rPr>
          <w:b/>
          <w:bCs/>
        </w:rPr>
      </w:pPr>
      <w:r w:rsidRPr="004651F8">
        <w:rPr>
          <w:b/>
          <w:bCs/>
        </w:rPr>
        <w:t xml:space="preserve">Observation </w:t>
      </w:r>
      <w:r>
        <w:rPr>
          <w:b/>
          <w:bCs/>
        </w:rPr>
        <w:t>4</w:t>
      </w:r>
      <w:r w:rsidRPr="004651F8">
        <w:rPr>
          <w:b/>
          <w:bCs/>
        </w:rPr>
        <w:t>: As Tracking Areas are fixed to the Earth geolocation</w:t>
      </w:r>
      <w:r>
        <w:rPr>
          <w:b/>
          <w:bCs/>
        </w:rPr>
        <w:t>s</w:t>
      </w:r>
      <w:r w:rsidRPr="004651F8">
        <w:rPr>
          <w:b/>
          <w:bCs/>
        </w:rPr>
        <w:t>, a list of CellIdentities belonging to a particular TA would have to be updated in Earth-moving NTN system.</w:t>
      </w:r>
    </w:p>
    <w:p w14:paraId="2E2DDA1E" w14:textId="1C579204" w:rsidR="004C7435" w:rsidRPr="00B20066" w:rsidRDefault="004C7435" w:rsidP="004C7435">
      <w:pPr>
        <w:jc w:val="both"/>
        <w:rPr>
          <w:b/>
          <w:bCs/>
        </w:rPr>
      </w:pPr>
      <w:r w:rsidRPr="00B14F97">
        <w:rPr>
          <w:b/>
          <w:bCs/>
        </w:rPr>
        <w:t>Observation 5: The mapping in time needs to be known to both the gNB and AMF. It remains to be studied how this is achieved and whether the AMF takes into account t</w:t>
      </w:r>
      <w:r>
        <w:rPr>
          <w:b/>
          <w:bCs/>
        </w:rPr>
        <w:t>he</w:t>
      </w:r>
      <w:r w:rsidRPr="00B14F97">
        <w:rPr>
          <w:b/>
          <w:bCs/>
        </w:rPr>
        <w:t xml:space="preserve"> signalling delays when</w:t>
      </w:r>
      <w:r w:rsidR="000D714E">
        <w:rPr>
          <w:b/>
          <w:bCs/>
        </w:rPr>
        <w:t xml:space="preserve"> e.g.</w:t>
      </w:r>
      <w:r w:rsidRPr="00B14F97">
        <w:rPr>
          <w:b/>
          <w:bCs/>
        </w:rPr>
        <w:t xml:space="preserve"> initiating the paging.  </w:t>
      </w:r>
    </w:p>
    <w:p w14:paraId="0B4B673F" w14:textId="77777777" w:rsidR="004C7435" w:rsidRPr="001A2D83" w:rsidRDefault="004C7435" w:rsidP="004C7435">
      <w:pPr>
        <w:jc w:val="both"/>
        <w:rPr>
          <w:b/>
          <w:bCs/>
        </w:rPr>
      </w:pPr>
      <w:r w:rsidRPr="001A2D83">
        <w:rPr>
          <w:b/>
          <w:bCs/>
        </w:rPr>
        <w:t>Proposal 1: RAN2 is asked to discuss if UE’s location shall be provided when UE establishes the RRC connection.</w:t>
      </w:r>
    </w:p>
    <w:p w14:paraId="1E5DAD38" w14:textId="0ACAEFC6" w:rsidR="004C7435" w:rsidRDefault="004C7435" w:rsidP="004C7435">
      <w:pPr>
        <w:jc w:val="both"/>
        <w:rPr>
          <w:b/>
          <w:bCs/>
        </w:rPr>
      </w:pPr>
      <w:r w:rsidRPr="007B2D1F">
        <w:rPr>
          <w:b/>
          <w:bCs/>
        </w:rPr>
        <w:lastRenderedPageBreak/>
        <w:t>Proposal 2: RAN2 is asked to study the impact of option b) from the LS [1] on the UEs in RRC Inactive.</w:t>
      </w:r>
    </w:p>
    <w:p w14:paraId="3EB4C558" w14:textId="31A6B45F" w:rsidR="004C7435" w:rsidRPr="00E21D07" w:rsidRDefault="004C7435" w:rsidP="004C7435">
      <w:pPr>
        <w:jc w:val="both"/>
        <w:rPr>
          <w:b/>
          <w:bCs/>
        </w:rPr>
      </w:pPr>
      <w:r w:rsidRPr="00AA4529">
        <w:rPr>
          <w:b/>
          <w:bCs/>
        </w:rPr>
        <w:t xml:space="preserve">Proposal </w:t>
      </w:r>
      <w:r>
        <w:rPr>
          <w:b/>
          <w:bCs/>
        </w:rPr>
        <w:t>3</w:t>
      </w:r>
      <w:r w:rsidRPr="00AA4529">
        <w:rPr>
          <w:b/>
          <w:bCs/>
        </w:rPr>
        <w:t>: Send the response LS to RAN3, where RAN2 indicates the option b (</w:t>
      </w:r>
      <w:r w:rsidRPr="00DB221B">
        <w:rPr>
          <w:b/>
          <w:bCs/>
          <w:i/>
          <w:iCs/>
        </w:rPr>
        <w:t>The cell ID used on Uu SIB content (and probably on Xn) are decoupled from cell ID used on NG(N2). The respective mapping is performed in RAN</w:t>
      </w:r>
      <w:r w:rsidRPr="00AA4529">
        <w:rPr>
          <w:b/>
          <w:bCs/>
        </w:rPr>
        <w:t>) was found to be feasible.</w:t>
      </w:r>
      <w:r>
        <w:rPr>
          <w:b/>
          <w:bCs/>
        </w:rPr>
        <w:t xml:space="preserve"> RAN2 will further study some of the identified issues.</w:t>
      </w:r>
      <w:r w:rsidRPr="00AA4529">
        <w:rPr>
          <w:b/>
          <w:bCs/>
        </w:rPr>
        <w:t xml:space="preserve"> </w:t>
      </w:r>
    </w:p>
    <w:p w14:paraId="315CB4DE" w14:textId="4C5AAB41" w:rsidR="00B06B16" w:rsidRPr="004C1D51" w:rsidRDefault="00B06B16" w:rsidP="00A209D6">
      <w:pPr>
        <w:rPr>
          <w:b/>
          <w:bCs/>
        </w:rPr>
      </w:pPr>
    </w:p>
    <w:p w14:paraId="4C3C4CB8" w14:textId="014846FF" w:rsidR="00E76D0C" w:rsidRPr="00036205" w:rsidRDefault="00391C50" w:rsidP="00036205">
      <w:pPr>
        <w:pStyle w:val="Heading1"/>
      </w:pPr>
      <w:r>
        <w:t>References</w:t>
      </w:r>
      <w:bookmarkStart w:id="2" w:name="_Ref54172283"/>
      <w:bookmarkStart w:id="3" w:name="_Ref45185613"/>
      <w:bookmarkStart w:id="4" w:name="_Ref45103500"/>
      <w:r w:rsidR="001A6BE8" w:rsidRPr="00036205">
        <w:rPr>
          <w:rFonts w:ascii="Times New Roman" w:hAnsi="Times New Roman"/>
          <w:iCs/>
          <w:sz w:val="20"/>
        </w:rPr>
        <w:t xml:space="preserve">                                                </w:t>
      </w:r>
    </w:p>
    <w:p w14:paraId="17AF16FB" w14:textId="5A20527A" w:rsidR="004F3BC2" w:rsidRPr="0005485B" w:rsidRDefault="0072364B" w:rsidP="0005485B">
      <w:pPr>
        <w:pStyle w:val="ListParagraph"/>
        <w:numPr>
          <w:ilvl w:val="0"/>
          <w:numId w:val="9"/>
        </w:numPr>
        <w:rPr>
          <w:rFonts w:ascii="Times New Roman" w:hAnsi="Times New Roman"/>
          <w:iCs/>
          <w:sz w:val="20"/>
          <w:szCs w:val="20"/>
        </w:rPr>
      </w:pPr>
      <w:bookmarkStart w:id="5" w:name="_Ref60731884"/>
      <w:bookmarkStart w:id="6" w:name="_Ref54173589"/>
      <w:r w:rsidRPr="0005485B">
        <w:rPr>
          <w:rFonts w:ascii="Times New Roman" w:hAnsi="Times New Roman"/>
          <w:iCs/>
          <w:sz w:val="20"/>
          <w:szCs w:val="20"/>
        </w:rPr>
        <w:t>R</w:t>
      </w:r>
      <w:r w:rsidR="0005485B" w:rsidRPr="0005485B">
        <w:rPr>
          <w:rFonts w:ascii="Times New Roman" w:hAnsi="Times New Roman"/>
          <w:iCs/>
          <w:sz w:val="20"/>
          <w:szCs w:val="20"/>
        </w:rPr>
        <w:t>3</w:t>
      </w:r>
      <w:r w:rsidRPr="0005485B">
        <w:rPr>
          <w:rFonts w:ascii="Times New Roman" w:hAnsi="Times New Roman"/>
          <w:iCs/>
          <w:sz w:val="20"/>
          <w:szCs w:val="20"/>
        </w:rPr>
        <w:t>-20</w:t>
      </w:r>
      <w:r w:rsidR="0005485B" w:rsidRPr="0005485B">
        <w:rPr>
          <w:rFonts w:ascii="Times New Roman" w:hAnsi="Times New Roman"/>
          <w:iCs/>
          <w:sz w:val="20"/>
          <w:szCs w:val="20"/>
        </w:rPr>
        <w:t>7062</w:t>
      </w:r>
      <w:r w:rsidRPr="0005485B">
        <w:rPr>
          <w:rFonts w:ascii="Times New Roman" w:hAnsi="Times New Roman"/>
          <w:iCs/>
          <w:sz w:val="20"/>
          <w:szCs w:val="20"/>
        </w:rPr>
        <w:t xml:space="preserve"> </w:t>
      </w:r>
      <w:bookmarkEnd w:id="2"/>
      <w:bookmarkEnd w:id="3"/>
      <w:bookmarkEnd w:id="4"/>
      <w:bookmarkEnd w:id="5"/>
      <w:bookmarkEnd w:id="6"/>
      <w:r w:rsidR="0005485B" w:rsidRPr="000A38D0">
        <w:rPr>
          <w:rFonts w:ascii="Times New Roman" w:hAnsi="Times New Roman"/>
          <w:i/>
          <w:sz w:val="20"/>
          <w:szCs w:val="20"/>
        </w:rPr>
        <w:t>Reply LS on SA WG2 assumptions from conclusion of study on architecture aspects for using satellite access in 5G</w:t>
      </w:r>
      <w:r w:rsidR="0005485B" w:rsidRPr="0005485B">
        <w:rPr>
          <w:rFonts w:ascii="Times New Roman" w:hAnsi="Times New Roman"/>
          <w:iCs/>
          <w:sz w:val="20"/>
          <w:szCs w:val="20"/>
        </w:rPr>
        <w:t xml:space="preserve"> 3GPP TSG-RAN WG3 #110-e</w:t>
      </w:r>
      <w:r w:rsidR="0005485B">
        <w:rPr>
          <w:rFonts w:ascii="Times New Roman" w:hAnsi="Times New Roman"/>
          <w:iCs/>
          <w:sz w:val="20"/>
          <w:szCs w:val="20"/>
        </w:rPr>
        <w:t>,</w:t>
      </w:r>
      <w:r w:rsidR="0005485B" w:rsidRPr="0005485B">
        <w:rPr>
          <w:rFonts w:ascii="Times New Roman" w:hAnsi="Times New Roman"/>
          <w:iCs/>
          <w:sz w:val="20"/>
          <w:szCs w:val="20"/>
        </w:rPr>
        <w:t xml:space="preserve"> 2 – 12 November 2020</w:t>
      </w:r>
    </w:p>
    <w:p w14:paraId="548B57B4" w14:textId="5C8A3EA0" w:rsidR="001C4049" w:rsidRPr="000526BE" w:rsidRDefault="00E21D07" w:rsidP="001C4049">
      <w:pPr>
        <w:pStyle w:val="ListParagraph"/>
        <w:numPr>
          <w:ilvl w:val="0"/>
          <w:numId w:val="9"/>
        </w:numPr>
        <w:rPr>
          <w:rFonts w:ascii="Times New Roman" w:hAnsi="Times New Roman"/>
          <w:iCs/>
          <w:sz w:val="20"/>
          <w:szCs w:val="20"/>
        </w:rPr>
      </w:pPr>
      <w:r>
        <w:rPr>
          <w:rFonts w:ascii="Times New Roman" w:hAnsi="Times New Roman"/>
          <w:iCs/>
          <w:sz w:val="20"/>
          <w:szCs w:val="20"/>
        </w:rPr>
        <w:t xml:space="preserve">TS 38.331, </w:t>
      </w:r>
      <w:r w:rsidR="009C144D">
        <w:rPr>
          <w:rFonts w:ascii="Times New Roman" w:hAnsi="Times New Roman"/>
          <w:iCs/>
          <w:sz w:val="20"/>
          <w:szCs w:val="20"/>
        </w:rPr>
        <w:t>N</w:t>
      </w:r>
      <w:r w:rsidR="009C144D" w:rsidRPr="009C144D">
        <w:rPr>
          <w:rFonts w:ascii="Times New Roman" w:hAnsi="Times New Roman"/>
          <w:iCs/>
          <w:sz w:val="20"/>
          <w:szCs w:val="20"/>
        </w:rPr>
        <w:t>R; Radio Resource Control (RRC); Protocol specification</w:t>
      </w:r>
      <w:r w:rsidR="009C144D">
        <w:rPr>
          <w:rFonts w:ascii="Times New Roman" w:hAnsi="Times New Roman"/>
          <w:iCs/>
          <w:sz w:val="20"/>
          <w:szCs w:val="20"/>
        </w:rPr>
        <w:t>, version 16.3.1</w:t>
      </w:r>
      <w:r w:rsidR="000D714E">
        <w:rPr>
          <w:rFonts w:ascii="Times New Roman" w:hAnsi="Times New Roman"/>
          <w:iCs/>
          <w:sz w:val="20"/>
          <w:szCs w:val="20"/>
        </w:rPr>
        <w:t>, January 2021</w:t>
      </w:r>
      <w:bookmarkStart w:id="7" w:name="_GoBack"/>
      <w:bookmarkEnd w:id="7"/>
    </w:p>
    <w:p w14:paraId="060B126B" w14:textId="77777777" w:rsidR="000526BE" w:rsidRPr="000526BE" w:rsidRDefault="000526BE" w:rsidP="000526BE"/>
    <w:sectPr w:rsidR="000526BE" w:rsidRPr="000526B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4F1B5" w14:textId="77777777" w:rsidR="00336204" w:rsidRDefault="00336204">
      <w:r>
        <w:separator/>
      </w:r>
    </w:p>
  </w:endnote>
  <w:endnote w:type="continuationSeparator" w:id="0">
    <w:p w14:paraId="4DC8F809" w14:textId="77777777" w:rsidR="00336204" w:rsidRDefault="00336204">
      <w:r>
        <w:continuationSeparator/>
      </w:r>
    </w:p>
  </w:endnote>
  <w:endnote w:type="continuationNotice" w:id="1">
    <w:p w14:paraId="03948F86" w14:textId="77777777" w:rsidR="00336204" w:rsidRDefault="003362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511EB2" w:rsidRDefault="00511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511EB2" w:rsidRDefault="00511E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511EB2" w:rsidRDefault="00511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0BD50" w14:textId="77777777" w:rsidR="00336204" w:rsidRDefault="00336204">
      <w:r>
        <w:separator/>
      </w:r>
    </w:p>
  </w:footnote>
  <w:footnote w:type="continuationSeparator" w:id="0">
    <w:p w14:paraId="2C2611F6" w14:textId="77777777" w:rsidR="00336204" w:rsidRDefault="00336204">
      <w:r>
        <w:continuationSeparator/>
      </w:r>
    </w:p>
  </w:footnote>
  <w:footnote w:type="continuationNotice" w:id="1">
    <w:p w14:paraId="4E96AFC1" w14:textId="77777777" w:rsidR="00336204" w:rsidRDefault="003362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511EB2" w:rsidRDefault="00511E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511EB2" w:rsidRDefault="00511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511EB2" w:rsidRDefault="00511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72621E"/>
    <w:multiLevelType w:val="hybridMultilevel"/>
    <w:tmpl w:val="3CF63E08"/>
    <w:lvl w:ilvl="0" w:tplc="B09008F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4"/>
  </w:num>
  <w:num w:numId="7">
    <w:abstractNumId w:val="15"/>
  </w:num>
  <w:num w:numId="8">
    <w:abstractNumId w:val="4"/>
  </w:num>
  <w:num w:numId="9">
    <w:abstractNumId w:val="6"/>
  </w:num>
  <w:num w:numId="10">
    <w:abstractNumId w:val="17"/>
  </w:num>
  <w:num w:numId="11">
    <w:abstractNumId w:val="5"/>
  </w:num>
  <w:num w:numId="12">
    <w:abstractNumId w:val="19"/>
  </w:num>
  <w:num w:numId="13">
    <w:abstractNumId w:val="18"/>
  </w:num>
  <w:num w:numId="14">
    <w:abstractNumId w:val="20"/>
  </w:num>
  <w:num w:numId="15">
    <w:abstractNumId w:val="2"/>
  </w:num>
  <w:num w:numId="16">
    <w:abstractNumId w:val="9"/>
  </w:num>
  <w:num w:numId="17">
    <w:abstractNumId w:val="13"/>
  </w:num>
  <w:num w:numId="18">
    <w:abstractNumId w:val="7"/>
  </w:num>
  <w:num w:numId="19">
    <w:abstractNumId w:val="16"/>
  </w:num>
  <w:num w:numId="20">
    <w:abstractNumId w:val="21"/>
  </w:num>
  <w:num w:numId="21">
    <w:abstractNumId w:val="10"/>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A3"/>
    <w:rsid w:val="00015B7A"/>
    <w:rsid w:val="00016557"/>
    <w:rsid w:val="000174B5"/>
    <w:rsid w:val="00022E29"/>
    <w:rsid w:val="00023C40"/>
    <w:rsid w:val="000267BC"/>
    <w:rsid w:val="000268DA"/>
    <w:rsid w:val="00027C34"/>
    <w:rsid w:val="00030DB5"/>
    <w:rsid w:val="0003309F"/>
    <w:rsid w:val="00033397"/>
    <w:rsid w:val="00033ADF"/>
    <w:rsid w:val="000348AC"/>
    <w:rsid w:val="00036205"/>
    <w:rsid w:val="00037E7C"/>
    <w:rsid w:val="00040095"/>
    <w:rsid w:val="000404D0"/>
    <w:rsid w:val="0004113F"/>
    <w:rsid w:val="000526BE"/>
    <w:rsid w:val="0005485B"/>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38D0"/>
    <w:rsid w:val="000A39F0"/>
    <w:rsid w:val="000B04D4"/>
    <w:rsid w:val="000B274C"/>
    <w:rsid w:val="000B51D6"/>
    <w:rsid w:val="000B562B"/>
    <w:rsid w:val="000B7BCF"/>
    <w:rsid w:val="000B7DC3"/>
    <w:rsid w:val="000B7EEE"/>
    <w:rsid w:val="000C0316"/>
    <w:rsid w:val="000C2E0D"/>
    <w:rsid w:val="000C522B"/>
    <w:rsid w:val="000D085B"/>
    <w:rsid w:val="000D451E"/>
    <w:rsid w:val="000D58AB"/>
    <w:rsid w:val="000D714E"/>
    <w:rsid w:val="000E0D41"/>
    <w:rsid w:val="000E351F"/>
    <w:rsid w:val="000E4120"/>
    <w:rsid w:val="000E5262"/>
    <w:rsid w:val="000E5A69"/>
    <w:rsid w:val="000F034D"/>
    <w:rsid w:val="000F27DA"/>
    <w:rsid w:val="000F2CA0"/>
    <w:rsid w:val="000F5DA0"/>
    <w:rsid w:val="00100E30"/>
    <w:rsid w:val="001070F5"/>
    <w:rsid w:val="00112F1A"/>
    <w:rsid w:val="0011325D"/>
    <w:rsid w:val="00115CE1"/>
    <w:rsid w:val="001213F4"/>
    <w:rsid w:val="00122115"/>
    <w:rsid w:val="00124397"/>
    <w:rsid w:val="001273E2"/>
    <w:rsid w:val="001344BC"/>
    <w:rsid w:val="0014251D"/>
    <w:rsid w:val="00142BCD"/>
    <w:rsid w:val="00145075"/>
    <w:rsid w:val="001631EE"/>
    <w:rsid w:val="00172657"/>
    <w:rsid w:val="001741A0"/>
    <w:rsid w:val="0017447B"/>
    <w:rsid w:val="00175FA0"/>
    <w:rsid w:val="00181595"/>
    <w:rsid w:val="00192473"/>
    <w:rsid w:val="00194CD0"/>
    <w:rsid w:val="001A2D83"/>
    <w:rsid w:val="001A6BE8"/>
    <w:rsid w:val="001A7704"/>
    <w:rsid w:val="001B49C9"/>
    <w:rsid w:val="001B576A"/>
    <w:rsid w:val="001B6C6B"/>
    <w:rsid w:val="001C0F02"/>
    <w:rsid w:val="001C23F4"/>
    <w:rsid w:val="001C3DC6"/>
    <w:rsid w:val="001C4049"/>
    <w:rsid w:val="001C4F79"/>
    <w:rsid w:val="001D0C32"/>
    <w:rsid w:val="001D5980"/>
    <w:rsid w:val="001D5F9E"/>
    <w:rsid w:val="001D7F75"/>
    <w:rsid w:val="001E1F4E"/>
    <w:rsid w:val="001E3554"/>
    <w:rsid w:val="001E748D"/>
    <w:rsid w:val="001F168B"/>
    <w:rsid w:val="001F7831"/>
    <w:rsid w:val="00202629"/>
    <w:rsid w:val="00204045"/>
    <w:rsid w:val="0020712B"/>
    <w:rsid w:val="00213394"/>
    <w:rsid w:val="00221BE3"/>
    <w:rsid w:val="00225F17"/>
    <w:rsid w:val="0022606D"/>
    <w:rsid w:val="00231728"/>
    <w:rsid w:val="00233057"/>
    <w:rsid w:val="0024072A"/>
    <w:rsid w:val="00241400"/>
    <w:rsid w:val="002415F7"/>
    <w:rsid w:val="002451FA"/>
    <w:rsid w:val="00245F32"/>
    <w:rsid w:val="002501B5"/>
    <w:rsid w:val="00250404"/>
    <w:rsid w:val="00251822"/>
    <w:rsid w:val="00253135"/>
    <w:rsid w:val="00253845"/>
    <w:rsid w:val="002610D8"/>
    <w:rsid w:val="002613CB"/>
    <w:rsid w:val="00261AE5"/>
    <w:rsid w:val="00262813"/>
    <w:rsid w:val="00267789"/>
    <w:rsid w:val="002747EC"/>
    <w:rsid w:val="00275FFC"/>
    <w:rsid w:val="00283D55"/>
    <w:rsid w:val="002855BF"/>
    <w:rsid w:val="00296CBB"/>
    <w:rsid w:val="002A0169"/>
    <w:rsid w:val="002A2640"/>
    <w:rsid w:val="002A6D2C"/>
    <w:rsid w:val="002C2EB5"/>
    <w:rsid w:val="002C34AC"/>
    <w:rsid w:val="002C43E6"/>
    <w:rsid w:val="002C6B00"/>
    <w:rsid w:val="002D6DB3"/>
    <w:rsid w:val="002E1C3B"/>
    <w:rsid w:val="002E696A"/>
    <w:rsid w:val="002E7D42"/>
    <w:rsid w:val="002F0D22"/>
    <w:rsid w:val="002F4C10"/>
    <w:rsid w:val="00302783"/>
    <w:rsid w:val="00303151"/>
    <w:rsid w:val="00304342"/>
    <w:rsid w:val="0030550A"/>
    <w:rsid w:val="00311B17"/>
    <w:rsid w:val="00312462"/>
    <w:rsid w:val="003172DC"/>
    <w:rsid w:val="00325AE3"/>
    <w:rsid w:val="00326069"/>
    <w:rsid w:val="00326974"/>
    <w:rsid w:val="00331BD9"/>
    <w:rsid w:val="0033260E"/>
    <w:rsid w:val="00336204"/>
    <w:rsid w:val="00340979"/>
    <w:rsid w:val="0034172F"/>
    <w:rsid w:val="00345C2A"/>
    <w:rsid w:val="00345D66"/>
    <w:rsid w:val="003465E8"/>
    <w:rsid w:val="0035462D"/>
    <w:rsid w:val="0035527F"/>
    <w:rsid w:val="0035664E"/>
    <w:rsid w:val="0036459E"/>
    <w:rsid w:val="00364B41"/>
    <w:rsid w:val="00367555"/>
    <w:rsid w:val="00370D25"/>
    <w:rsid w:val="00373E0C"/>
    <w:rsid w:val="00383096"/>
    <w:rsid w:val="003838B0"/>
    <w:rsid w:val="00385D7C"/>
    <w:rsid w:val="00391C50"/>
    <w:rsid w:val="003926C2"/>
    <w:rsid w:val="0039346C"/>
    <w:rsid w:val="00394811"/>
    <w:rsid w:val="00395CC7"/>
    <w:rsid w:val="003A41EF"/>
    <w:rsid w:val="003A4A35"/>
    <w:rsid w:val="003A5444"/>
    <w:rsid w:val="003B0402"/>
    <w:rsid w:val="003B2771"/>
    <w:rsid w:val="003B40AD"/>
    <w:rsid w:val="003B48AB"/>
    <w:rsid w:val="003C285D"/>
    <w:rsid w:val="003C364A"/>
    <w:rsid w:val="003C4E37"/>
    <w:rsid w:val="003D056B"/>
    <w:rsid w:val="003D2940"/>
    <w:rsid w:val="003D55F4"/>
    <w:rsid w:val="003E16BE"/>
    <w:rsid w:val="003E646B"/>
    <w:rsid w:val="003F0DF6"/>
    <w:rsid w:val="003F19B5"/>
    <w:rsid w:val="003F25DF"/>
    <w:rsid w:val="003F4E28"/>
    <w:rsid w:val="003F5F30"/>
    <w:rsid w:val="004006E8"/>
    <w:rsid w:val="00401855"/>
    <w:rsid w:val="0041046F"/>
    <w:rsid w:val="00411A8B"/>
    <w:rsid w:val="00417935"/>
    <w:rsid w:val="00420DB4"/>
    <w:rsid w:val="00427899"/>
    <w:rsid w:val="00430483"/>
    <w:rsid w:val="0043171B"/>
    <w:rsid w:val="00434202"/>
    <w:rsid w:val="00435E42"/>
    <w:rsid w:val="00441DF5"/>
    <w:rsid w:val="00442891"/>
    <w:rsid w:val="00456ADF"/>
    <w:rsid w:val="004651F8"/>
    <w:rsid w:val="00465587"/>
    <w:rsid w:val="00473F2D"/>
    <w:rsid w:val="00477455"/>
    <w:rsid w:val="0048192A"/>
    <w:rsid w:val="00486281"/>
    <w:rsid w:val="00486E00"/>
    <w:rsid w:val="004908C0"/>
    <w:rsid w:val="00493B31"/>
    <w:rsid w:val="004953D8"/>
    <w:rsid w:val="004964D0"/>
    <w:rsid w:val="004A0605"/>
    <w:rsid w:val="004A1F7B"/>
    <w:rsid w:val="004A4890"/>
    <w:rsid w:val="004A6891"/>
    <w:rsid w:val="004B4030"/>
    <w:rsid w:val="004C0A97"/>
    <w:rsid w:val="004C1D51"/>
    <w:rsid w:val="004C2FC0"/>
    <w:rsid w:val="004C3BC5"/>
    <w:rsid w:val="004C44D2"/>
    <w:rsid w:val="004C7435"/>
    <w:rsid w:val="004D3578"/>
    <w:rsid w:val="004D380D"/>
    <w:rsid w:val="004E213A"/>
    <w:rsid w:val="004E354C"/>
    <w:rsid w:val="004F0D9F"/>
    <w:rsid w:val="004F3BC2"/>
    <w:rsid w:val="004F5AF4"/>
    <w:rsid w:val="00501353"/>
    <w:rsid w:val="00503171"/>
    <w:rsid w:val="00506C28"/>
    <w:rsid w:val="00511EB2"/>
    <w:rsid w:val="00512F78"/>
    <w:rsid w:val="005153B6"/>
    <w:rsid w:val="0052083A"/>
    <w:rsid w:val="005220AC"/>
    <w:rsid w:val="0052679E"/>
    <w:rsid w:val="005338FB"/>
    <w:rsid w:val="00534DA0"/>
    <w:rsid w:val="00541E55"/>
    <w:rsid w:val="0054338F"/>
    <w:rsid w:val="00543E6C"/>
    <w:rsid w:val="00552253"/>
    <w:rsid w:val="005644F0"/>
    <w:rsid w:val="00565087"/>
    <w:rsid w:val="0056573F"/>
    <w:rsid w:val="00566E28"/>
    <w:rsid w:val="00575324"/>
    <w:rsid w:val="00581213"/>
    <w:rsid w:val="00581D26"/>
    <w:rsid w:val="00585878"/>
    <w:rsid w:val="00587686"/>
    <w:rsid w:val="00587E30"/>
    <w:rsid w:val="0059046D"/>
    <w:rsid w:val="00591B10"/>
    <w:rsid w:val="005939CF"/>
    <w:rsid w:val="005A1304"/>
    <w:rsid w:val="005A49C6"/>
    <w:rsid w:val="005B4B3F"/>
    <w:rsid w:val="005B754F"/>
    <w:rsid w:val="005C778B"/>
    <w:rsid w:val="005C7B5C"/>
    <w:rsid w:val="005D15EB"/>
    <w:rsid w:val="005D25AA"/>
    <w:rsid w:val="005D2C72"/>
    <w:rsid w:val="005E3B77"/>
    <w:rsid w:val="005E7849"/>
    <w:rsid w:val="005F1668"/>
    <w:rsid w:val="005F2D71"/>
    <w:rsid w:val="005F383B"/>
    <w:rsid w:val="005F456B"/>
    <w:rsid w:val="005F63D0"/>
    <w:rsid w:val="005F70C7"/>
    <w:rsid w:val="00604798"/>
    <w:rsid w:val="00605396"/>
    <w:rsid w:val="00605B9D"/>
    <w:rsid w:val="006067B8"/>
    <w:rsid w:val="00611566"/>
    <w:rsid w:val="00611710"/>
    <w:rsid w:val="0061378F"/>
    <w:rsid w:val="0061717E"/>
    <w:rsid w:val="00620121"/>
    <w:rsid w:val="0062578C"/>
    <w:rsid w:val="00631FB1"/>
    <w:rsid w:val="00633572"/>
    <w:rsid w:val="00646D99"/>
    <w:rsid w:val="00646DB0"/>
    <w:rsid w:val="00646E30"/>
    <w:rsid w:val="00647146"/>
    <w:rsid w:val="00656910"/>
    <w:rsid w:val="006574C0"/>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723"/>
    <w:rsid w:val="006B08C6"/>
    <w:rsid w:val="006B0C9A"/>
    <w:rsid w:val="006B3180"/>
    <w:rsid w:val="006B4D89"/>
    <w:rsid w:val="006C2579"/>
    <w:rsid w:val="006C2F97"/>
    <w:rsid w:val="006C64E6"/>
    <w:rsid w:val="006C66D8"/>
    <w:rsid w:val="006C695E"/>
    <w:rsid w:val="006D0258"/>
    <w:rsid w:val="006D1E24"/>
    <w:rsid w:val="006D2290"/>
    <w:rsid w:val="006D2815"/>
    <w:rsid w:val="006D4A84"/>
    <w:rsid w:val="006E1417"/>
    <w:rsid w:val="006E35A0"/>
    <w:rsid w:val="006F4F7D"/>
    <w:rsid w:val="006F64F9"/>
    <w:rsid w:val="006F6A2C"/>
    <w:rsid w:val="00702492"/>
    <w:rsid w:val="007069DC"/>
    <w:rsid w:val="00710201"/>
    <w:rsid w:val="007107ED"/>
    <w:rsid w:val="00715B21"/>
    <w:rsid w:val="0071658D"/>
    <w:rsid w:val="0071731C"/>
    <w:rsid w:val="007177C0"/>
    <w:rsid w:val="0072073A"/>
    <w:rsid w:val="00722BFD"/>
    <w:rsid w:val="0072364B"/>
    <w:rsid w:val="00724472"/>
    <w:rsid w:val="00725D1A"/>
    <w:rsid w:val="00730073"/>
    <w:rsid w:val="00732294"/>
    <w:rsid w:val="00732D44"/>
    <w:rsid w:val="007339E3"/>
    <w:rsid w:val="00733F47"/>
    <w:rsid w:val="0073426C"/>
    <w:rsid w:val="007342B5"/>
    <w:rsid w:val="007348A9"/>
    <w:rsid w:val="00734A5B"/>
    <w:rsid w:val="0074330B"/>
    <w:rsid w:val="00744E76"/>
    <w:rsid w:val="007469A1"/>
    <w:rsid w:val="00750810"/>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BBB"/>
    <w:rsid w:val="007A1A72"/>
    <w:rsid w:val="007B18D8"/>
    <w:rsid w:val="007B2D1F"/>
    <w:rsid w:val="007B55BE"/>
    <w:rsid w:val="007B7213"/>
    <w:rsid w:val="007C095F"/>
    <w:rsid w:val="007C2DD0"/>
    <w:rsid w:val="007D256D"/>
    <w:rsid w:val="007D2BCC"/>
    <w:rsid w:val="007D76DC"/>
    <w:rsid w:val="007E4EF8"/>
    <w:rsid w:val="007E78F6"/>
    <w:rsid w:val="007F2E08"/>
    <w:rsid w:val="0080188A"/>
    <w:rsid w:val="008028A4"/>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2641"/>
    <w:rsid w:val="00836D38"/>
    <w:rsid w:val="0083789B"/>
    <w:rsid w:val="00837CB7"/>
    <w:rsid w:val="00840DE0"/>
    <w:rsid w:val="008422DF"/>
    <w:rsid w:val="00842EA3"/>
    <w:rsid w:val="00846011"/>
    <w:rsid w:val="00850A7F"/>
    <w:rsid w:val="008529FC"/>
    <w:rsid w:val="00853AA5"/>
    <w:rsid w:val="00855431"/>
    <w:rsid w:val="00857F83"/>
    <w:rsid w:val="008603EC"/>
    <w:rsid w:val="00860A54"/>
    <w:rsid w:val="00862A88"/>
    <w:rsid w:val="0086354A"/>
    <w:rsid w:val="008657FC"/>
    <w:rsid w:val="00870223"/>
    <w:rsid w:val="00870A22"/>
    <w:rsid w:val="008768CA"/>
    <w:rsid w:val="00877EF9"/>
    <w:rsid w:val="00880559"/>
    <w:rsid w:val="00883B4C"/>
    <w:rsid w:val="00884608"/>
    <w:rsid w:val="00885B22"/>
    <w:rsid w:val="00887531"/>
    <w:rsid w:val="0089315D"/>
    <w:rsid w:val="008973E7"/>
    <w:rsid w:val="008A04B6"/>
    <w:rsid w:val="008A0637"/>
    <w:rsid w:val="008A1867"/>
    <w:rsid w:val="008A1CC5"/>
    <w:rsid w:val="008A5E64"/>
    <w:rsid w:val="008A70E9"/>
    <w:rsid w:val="008A7150"/>
    <w:rsid w:val="008B0403"/>
    <w:rsid w:val="008B141A"/>
    <w:rsid w:val="008B4A03"/>
    <w:rsid w:val="008B5306"/>
    <w:rsid w:val="008C2E2A"/>
    <w:rsid w:val="008C3057"/>
    <w:rsid w:val="008C6359"/>
    <w:rsid w:val="008D058B"/>
    <w:rsid w:val="008D2E4D"/>
    <w:rsid w:val="008D3496"/>
    <w:rsid w:val="008D3AC3"/>
    <w:rsid w:val="008E3193"/>
    <w:rsid w:val="008F396F"/>
    <w:rsid w:val="008F3DCD"/>
    <w:rsid w:val="008F7C1D"/>
    <w:rsid w:val="009022F7"/>
    <w:rsid w:val="0090271F"/>
    <w:rsid w:val="00902B60"/>
    <w:rsid w:val="00902DB9"/>
    <w:rsid w:val="0090466A"/>
    <w:rsid w:val="0091401B"/>
    <w:rsid w:val="009152FC"/>
    <w:rsid w:val="009173E7"/>
    <w:rsid w:val="00917544"/>
    <w:rsid w:val="00923441"/>
    <w:rsid w:val="00923655"/>
    <w:rsid w:val="00930FB8"/>
    <w:rsid w:val="00931E8F"/>
    <w:rsid w:val="00931F92"/>
    <w:rsid w:val="0093319E"/>
    <w:rsid w:val="00936071"/>
    <w:rsid w:val="009376CD"/>
    <w:rsid w:val="00940212"/>
    <w:rsid w:val="0094110A"/>
    <w:rsid w:val="00942E07"/>
    <w:rsid w:val="00942EC2"/>
    <w:rsid w:val="00943E70"/>
    <w:rsid w:val="00961B32"/>
    <w:rsid w:val="00961CB1"/>
    <w:rsid w:val="00962509"/>
    <w:rsid w:val="00966222"/>
    <w:rsid w:val="00970DB3"/>
    <w:rsid w:val="00974BB0"/>
    <w:rsid w:val="00975BCD"/>
    <w:rsid w:val="0098629A"/>
    <w:rsid w:val="009928A9"/>
    <w:rsid w:val="00993A71"/>
    <w:rsid w:val="00994CC6"/>
    <w:rsid w:val="009960A9"/>
    <w:rsid w:val="009A0658"/>
    <w:rsid w:val="009A086E"/>
    <w:rsid w:val="009A0AF3"/>
    <w:rsid w:val="009A1879"/>
    <w:rsid w:val="009B07CD"/>
    <w:rsid w:val="009B0C01"/>
    <w:rsid w:val="009C144D"/>
    <w:rsid w:val="009C19E9"/>
    <w:rsid w:val="009C34B5"/>
    <w:rsid w:val="009C621E"/>
    <w:rsid w:val="009C662E"/>
    <w:rsid w:val="009D23A4"/>
    <w:rsid w:val="009D36E1"/>
    <w:rsid w:val="009D3FE8"/>
    <w:rsid w:val="009D74A6"/>
    <w:rsid w:val="009E0E87"/>
    <w:rsid w:val="009E2BFC"/>
    <w:rsid w:val="009E5C49"/>
    <w:rsid w:val="009E6C36"/>
    <w:rsid w:val="009F4A3C"/>
    <w:rsid w:val="009F5016"/>
    <w:rsid w:val="009F6706"/>
    <w:rsid w:val="009F6E16"/>
    <w:rsid w:val="00A03C91"/>
    <w:rsid w:val="00A10F02"/>
    <w:rsid w:val="00A11526"/>
    <w:rsid w:val="00A13940"/>
    <w:rsid w:val="00A1702C"/>
    <w:rsid w:val="00A204CA"/>
    <w:rsid w:val="00A209D6"/>
    <w:rsid w:val="00A25EC5"/>
    <w:rsid w:val="00A37F40"/>
    <w:rsid w:val="00A42CC1"/>
    <w:rsid w:val="00A472E7"/>
    <w:rsid w:val="00A479D9"/>
    <w:rsid w:val="00A528DD"/>
    <w:rsid w:val="00A52BE0"/>
    <w:rsid w:val="00A53100"/>
    <w:rsid w:val="00A53724"/>
    <w:rsid w:val="00A54B2B"/>
    <w:rsid w:val="00A56B05"/>
    <w:rsid w:val="00A6015C"/>
    <w:rsid w:val="00A61979"/>
    <w:rsid w:val="00A74DAC"/>
    <w:rsid w:val="00A76C34"/>
    <w:rsid w:val="00A82346"/>
    <w:rsid w:val="00A853FA"/>
    <w:rsid w:val="00A8665F"/>
    <w:rsid w:val="00A92852"/>
    <w:rsid w:val="00A94BC1"/>
    <w:rsid w:val="00A95B25"/>
    <w:rsid w:val="00A9671C"/>
    <w:rsid w:val="00A96737"/>
    <w:rsid w:val="00AA1553"/>
    <w:rsid w:val="00AA25C1"/>
    <w:rsid w:val="00AA4529"/>
    <w:rsid w:val="00AA5CB1"/>
    <w:rsid w:val="00AB139E"/>
    <w:rsid w:val="00AB3622"/>
    <w:rsid w:val="00AB7FEB"/>
    <w:rsid w:val="00AC2AFF"/>
    <w:rsid w:val="00AD655D"/>
    <w:rsid w:val="00AF4156"/>
    <w:rsid w:val="00AF6AAB"/>
    <w:rsid w:val="00AF6F55"/>
    <w:rsid w:val="00B016B5"/>
    <w:rsid w:val="00B05380"/>
    <w:rsid w:val="00B05962"/>
    <w:rsid w:val="00B06A93"/>
    <w:rsid w:val="00B06B16"/>
    <w:rsid w:val="00B11BA9"/>
    <w:rsid w:val="00B1271F"/>
    <w:rsid w:val="00B12CC2"/>
    <w:rsid w:val="00B14F97"/>
    <w:rsid w:val="00B15449"/>
    <w:rsid w:val="00B15CCF"/>
    <w:rsid w:val="00B16C2F"/>
    <w:rsid w:val="00B17C88"/>
    <w:rsid w:val="00B24A39"/>
    <w:rsid w:val="00B27303"/>
    <w:rsid w:val="00B3077B"/>
    <w:rsid w:val="00B34167"/>
    <w:rsid w:val="00B40D2E"/>
    <w:rsid w:val="00B415F0"/>
    <w:rsid w:val="00B47FD1"/>
    <w:rsid w:val="00B516BB"/>
    <w:rsid w:val="00B52904"/>
    <w:rsid w:val="00B52949"/>
    <w:rsid w:val="00B546B8"/>
    <w:rsid w:val="00B54A0E"/>
    <w:rsid w:val="00B639A6"/>
    <w:rsid w:val="00B64EB0"/>
    <w:rsid w:val="00B7347E"/>
    <w:rsid w:val="00B83027"/>
    <w:rsid w:val="00B84DB2"/>
    <w:rsid w:val="00B84E2A"/>
    <w:rsid w:val="00B914C0"/>
    <w:rsid w:val="00B93D0B"/>
    <w:rsid w:val="00BA0C32"/>
    <w:rsid w:val="00BB2426"/>
    <w:rsid w:val="00BB3867"/>
    <w:rsid w:val="00BC05B5"/>
    <w:rsid w:val="00BC3555"/>
    <w:rsid w:val="00BC5632"/>
    <w:rsid w:val="00BE55DF"/>
    <w:rsid w:val="00BE66C1"/>
    <w:rsid w:val="00BE761C"/>
    <w:rsid w:val="00BF274C"/>
    <w:rsid w:val="00BF6DC1"/>
    <w:rsid w:val="00C012CE"/>
    <w:rsid w:val="00C04FF3"/>
    <w:rsid w:val="00C0567A"/>
    <w:rsid w:val="00C12818"/>
    <w:rsid w:val="00C12B51"/>
    <w:rsid w:val="00C219B3"/>
    <w:rsid w:val="00C24650"/>
    <w:rsid w:val="00C25465"/>
    <w:rsid w:val="00C30E2F"/>
    <w:rsid w:val="00C33079"/>
    <w:rsid w:val="00C44D05"/>
    <w:rsid w:val="00C50397"/>
    <w:rsid w:val="00C54B57"/>
    <w:rsid w:val="00C5545F"/>
    <w:rsid w:val="00C613D8"/>
    <w:rsid w:val="00C62EC7"/>
    <w:rsid w:val="00C65340"/>
    <w:rsid w:val="00C756AA"/>
    <w:rsid w:val="00C76B1D"/>
    <w:rsid w:val="00C77470"/>
    <w:rsid w:val="00C83A13"/>
    <w:rsid w:val="00C85718"/>
    <w:rsid w:val="00C858F7"/>
    <w:rsid w:val="00C87384"/>
    <w:rsid w:val="00C9068C"/>
    <w:rsid w:val="00C90FBF"/>
    <w:rsid w:val="00C92967"/>
    <w:rsid w:val="00C95FB4"/>
    <w:rsid w:val="00CA051B"/>
    <w:rsid w:val="00CA3D0C"/>
    <w:rsid w:val="00CA3FDA"/>
    <w:rsid w:val="00CA654B"/>
    <w:rsid w:val="00CB0A1A"/>
    <w:rsid w:val="00CB72B8"/>
    <w:rsid w:val="00CC2D21"/>
    <w:rsid w:val="00CC35A7"/>
    <w:rsid w:val="00CC6B0D"/>
    <w:rsid w:val="00CD0E69"/>
    <w:rsid w:val="00CD4C7B"/>
    <w:rsid w:val="00CD58FE"/>
    <w:rsid w:val="00CD5E09"/>
    <w:rsid w:val="00CD60F8"/>
    <w:rsid w:val="00CE0516"/>
    <w:rsid w:val="00CE08EC"/>
    <w:rsid w:val="00CE292F"/>
    <w:rsid w:val="00CE548D"/>
    <w:rsid w:val="00CE6581"/>
    <w:rsid w:val="00CF67AF"/>
    <w:rsid w:val="00D021AE"/>
    <w:rsid w:val="00D0335D"/>
    <w:rsid w:val="00D034D5"/>
    <w:rsid w:val="00D03687"/>
    <w:rsid w:val="00D0661A"/>
    <w:rsid w:val="00D1002A"/>
    <w:rsid w:val="00D1006A"/>
    <w:rsid w:val="00D22446"/>
    <w:rsid w:val="00D23A1C"/>
    <w:rsid w:val="00D25736"/>
    <w:rsid w:val="00D320C7"/>
    <w:rsid w:val="00D32F6F"/>
    <w:rsid w:val="00D33BE3"/>
    <w:rsid w:val="00D3792D"/>
    <w:rsid w:val="00D40748"/>
    <w:rsid w:val="00D40FDB"/>
    <w:rsid w:val="00D42708"/>
    <w:rsid w:val="00D46CDE"/>
    <w:rsid w:val="00D55E47"/>
    <w:rsid w:val="00D60A17"/>
    <w:rsid w:val="00D62080"/>
    <w:rsid w:val="00D62E19"/>
    <w:rsid w:val="00D67CD1"/>
    <w:rsid w:val="00D72CD9"/>
    <w:rsid w:val="00D738D6"/>
    <w:rsid w:val="00D74B03"/>
    <w:rsid w:val="00D76BAE"/>
    <w:rsid w:val="00D77D55"/>
    <w:rsid w:val="00D80795"/>
    <w:rsid w:val="00D81AB4"/>
    <w:rsid w:val="00D854BE"/>
    <w:rsid w:val="00D87E00"/>
    <w:rsid w:val="00D87F08"/>
    <w:rsid w:val="00D9134D"/>
    <w:rsid w:val="00D96D11"/>
    <w:rsid w:val="00DA1667"/>
    <w:rsid w:val="00DA260D"/>
    <w:rsid w:val="00DA323C"/>
    <w:rsid w:val="00DA7A03"/>
    <w:rsid w:val="00DB0DB8"/>
    <w:rsid w:val="00DB1818"/>
    <w:rsid w:val="00DB221B"/>
    <w:rsid w:val="00DB5CB9"/>
    <w:rsid w:val="00DC309B"/>
    <w:rsid w:val="00DC4DA2"/>
    <w:rsid w:val="00DC5261"/>
    <w:rsid w:val="00DC5F4A"/>
    <w:rsid w:val="00DD10B1"/>
    <w:rsid w:val="00DE25D2"/>
    <w:rsid w:val="00DE4C4A"/>
    <w:rsid w:val="00E21D07"/>
    <w:rsid w:val="00E2202C"/>
    <w:rsid w:val="00E222B0"/>
    <w:rsid w:val="00E250D7"/>
    <w:rsid w:val="00E2540F"/>
    <w:rsid w:val="00E2781E"/>
    <w:rsid w:val="00E30813"/>
    <w:rsid w:val="00E35CF7"/>
    <w:rsid w:val="00E36D74"/>
    <w:rsid w:val="00E41B62"/>
    <w:rsid w:val="00E46B3C"/>
    <w:rsid w:val="00E46C08"/>
    <w:rsid w:val="00E46C9F"/>
    <w:rsid w:val="00E471CF"/>
    <w:rsid w:val="00E53607"/>
    <w:rsid w:val="00E548A1"/>
    <w:rsid w:val="00E62835"/>
    <w:rsid w:val="00E658D5"/>
    <w:rsid w:val="00E658E6"/>
    <w:rsid w:val="00E6612C"/>
    <w:rsid w:val="00E72778"/>
    <w:rsid w:val="00E74820"/>
    <w:rsid w:val="00E76D0C"/>
    <w:rsid w:val="00E77645"/>
    <w:rsid w:val="00E83060"/>
    <w:rsid w:val="00E833E3"/>
    <w:rsid w:val="00E83697"/>
    <w:rsid w:val="00E85E5F"/>
    <w:rsid w:val="00E902BF"/>
    <w:rsid w:val="00E90E3A"/>
    <w:rsid w:val="00E922CC"/>
    <w:rsid w:val="00EA156F"/>
    <w:rsid w:val="00EA4AF9"/>
    <w:rsid w:val="00EA66C9"/>
    <w:rsid w:val="00EB3DE4"/>
    <w:rsid w:val="00EC4680"/>
    <w:rsid w:val="00EC4A25"/>
    <w:rsid w:val="00EC4F39"/>
    <w:rsid w:val="00EC7B2F"/>
    <w:rsid w:val="00ED7586"/>
    <w:rsid w:val="00EE0FA1"/>
    <w:rsid w:val="00EE67B0"/>
    <w:rsid w:val="00EF57B1"/>
    <w:rsid w:val="00EF7121"/>
    <w:rsid w:val="00F025A2"/>
    <w:rsid w:val="00F036E9"/>
    <w:rsid w:val="00F05BFB"/>
    <w:rsid w:val="00F062FB"/>
    <w:rsid w:val="00F0659D"/>
    <w:rsid w:val="00F06ADF"/>
    <w:rsid w:val="00F07388"/>
    <w:rsid w:val="00F2026E"/>
    <w:rsid w:val="00F2210A"/>
    <w:rsid w:val="00F2369E"/>
    <w:rsid w:val="00F23D7D"/>
    <w:rsid w:val="00F24C73"/>
    <w:rsid w:val="00F36A40"/>
    <w:rsid w:val="00F3748D"/>
    <w:rsid w:val="00F37743"/>
    <w:rsid w:val="00F37B3A"/>
    <w:rsid w:val="00F432CB"/>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44E0"/>
    <w:rsid w:val="00F85482"/>
    <w:rsid w:val="00F941DF"/>
    <w:rsid w:val="00F973DE"/>
    <w:rsid w:val="00FA1266"/>
    <w:rsid w:val="00FA5B7B"/>
    <w:rsid w:val="00FB340E"/>
    <w:rsid w:val="00FB36FA"/>
    <w:rsid w:val="00FC0572"/>
    <w:rsid w:val="00FC1192"/>
    <w:rsid w:val="00FC4BDE"/>
    <w:rsid w:val="00FC628F"/>
    <w:rsid w:val="00FC7EF9"/>
    <w:rsid w:val="00FD2DDC"/>
    <w:rsid w:val="00FD4988"/>
    <w:rsid w:val="00FD5C2C"/>
    <w:rsid w:val="00FE1627"/>
    <w:rsid w:val="00FE251B"/>
    <w:rsid w:val="00FF5DC9"/>
    <w:rsid w:val="00FF78AB"/>
    <w:rsid w:val="2BB3E45C"/>
    <w:rsid w:val="2EB6AB32"/>
    <w:rsid w:val="3B68E559"/>
    <w:rsid w:val="6E8F67DB"/>
    <w:rsid w:val="7AF333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9F73C22-CC12-410E-B2C6-E32CF2E7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5AIRPNAIUNRU-859666464-8042</_dlc_DocId>
    <_dlc_DocIdUrl xmlns="71c5aaf6-e6ce-465b-b873-5148d2a4c105">
      <Url>https://nokia.sharepoint.com/sites/c5g/e2earch/_layouts/15/DocIdRedir.aspx?ID=5AIRPNAIUNRU-859666464-8042</Url>
      <Description>5AIRPNAIUNRU-859666464-8042</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306F9A93-3EE3-4F98-9BFB-1910C7EB1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794</TotalTime>
  <Pages>3</Pages>
  <Words>1466</Words>
  <Characters>7245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8694</CharactersWithSpaces>
  <SharedDoc>false</SharedDoc>
  <HyperlinkBase/>
  <HLinks>
    <vt:vector size="186" baseType="variant">
      <vt:variant>
        <vt:i4>3014743</vt:i4>
      </vt:variant>
      <vt:variant>
        <vt:i4>276</vt:i4>
      </vt:variant>
      <vt:variant>
        <vt:i4>0</vt:i4>
      </vt:variant>
      <vt:variant>
        <vt:i4>5</vt:i4>
      </vt:variant>
      <vt:variant>
        <vt:lpwstr>http://www.3gpp.org/ftp/TSG_RAN/WG1_RL1/TSGR1_98/Docs/R1-1908251.zip</vt:lpwstr>
      </vt:variant>
      <vt:variant>
        <vt:lpwstr/>
      </vt:variant>
      <vt:variant>
        <vt:i4>2687077</vt:i4>
      </vt:variant>
      <vt:variant>
        <vt:i4>273</vt:i4>
      </vt:variant>
      <vt:variant>
        <vt:i4>0</vt:i4>
      </vt:variant>
      <vt:variant>
        <vt:i4>5</vt:i4>
      </vt:variant>
      <vt:variant>
        <vt:lpwstr>https://www.itu.int/rec/R-REC-P.681-11-201908-I/en</vt:lpwstr>
      </vt:variant>
      <vt:variant>
        <vt:lpwstr/>
      </vt:variant>
      <vt:variant>
        <vt:i4>3145739</vt:i4>
      </vt:variant>
      <vt:variant>
        <vt:i4>270</vt:i4>
      </vt:variant>
      <vt:variant>
        <vt:i4>0</vt:i4>
      </vt:variant>
      <vt:variant>
        <vt:i4>5</vt:i4>
      </vt:variant>
      <vt:variant>
        <vt:lpwstr>http://www.3gpp.org/ftp/TSG_RAN/TSG_RAN/TSGR_88e/Docs/RP-200717.zip</vt:lpwstr>
      </vt:variant>
      <vt:variant>
        <vt:lpwstr/>
      </vt:variant>
      <vt:variant>
        <vt:i4>1769586</vt:i4>
      </vt:variant>
      <vt:variant>
        <vt:i4>267</vt:i4>
      </vt:variant>
      <vt:variant>
        <vt:i4>0</vt:i4>
      </vt:variant>
      <vt:variant>
        <vt:i4>5</vt:i4>
      </vt:variant>
      <vt:variant>
        <vt:lpwstr>http://www.3gpp.org/ftp/Specs/archive/38_series/38.811/38811-f30.zip</vt:lpwstr>
      </vt:variant>
      <vt:variant>
        <vt:lpwstr/>
      </vt:variant>
      <vt:variant>
        <vt:i4>1704049</vt:i4>
      </vt:variant>
      <vt:variant>
        <vt:i4>264</vt:i4>
      </vt:variant>
      <vt:variant>
        <vt:i4>0</vt:i4>
      </vt:variant>
      <vt:variant>
        <vt:i4>5</vt:i4>
      </vt:variant>
      <vt:variant>
        <vt:lpwstr>http://www.3gpp.org/ftp/Specs/archive/38_series/38.821/38821-g00.zip</vt:lpwstr>
      </vt:variant>
      <vt:variant>
        <vt:lpwstr/>
      </vt:variant>
      <vt:variant>
        <vt:i4>1966105</vt:i4>
      </vt:variant>
      <vt:variant>
        <vt:i4>261</vt:i4>
      </vt:variant>
      <vt:variant>
        <vt:i4>0</vt:i4>
      </vt:variant>
      <vt:variant>
        <vt:i4>5</vt:i4>
      </vt:variant>
      <vt:variant>
        <vt:lpwstr>https://portal.3gpp.org/ngppapp/CreateTdoc.aspx?mode=view&amp;contributionId=1133721</vt:lpwstr>
      </vt:variant>
      <vt:variant>
        <vt:lpwstr/>
      </vt:variant>
      <vt:variant>
        <vt:i4>3014743</vt:i4>
      </vt:variant>
      <vt:variant>
        <vt:i4>180</vt:i4>
      </vt:variant>
      <vt:variant>
        <vt:i4>0</vt:i4>
      </vt:variant>
      <vt:variant>
        <vt:i4>5</vt:i4>
      </vt:variant>
      <vt:variant>
        <vt:lpwstr>http://www.3gpp.org/ftp/TSG_RAN/WG1_RL1/TSGR1_98/Docs/R1-1908251.zip</vt:lpwstr>
      </vt:variant>
      <vt:variant>
        <vt:lpwstr/>
      </vt:variant>
      <vt:variant>
        <vt:i4>1704049</vt:i4>
      </vt:variant>
      <vt:variant>
        <vt:i4>168</vt:i4>
      </vt:variant>
      <vt:variant>
        <vt:i4>0</vt:i4>
      </vt:variant>
      <vt:variant>
        <vt:i4>5</vt:i4>
      </vt:variant>
      <vt:variant>
        <vt:lpwstr>http://www.3gpp.org/ftp/Specs/archive/38_series/38.821/38821-g00.zip</vt:lpwstr>
      </vt:variant>
      <vt:variant>
        <vt:lpwstr/>
      </vt:variant>
      <vt:variant>
        <vt:i4>1966105</vt:i4>
      </vt:variant>
      <vt:variant>
        <vt:i4>162</vt:i4>
      </vt:variant>
      <vt:variant>
        <vt:i4>0</vt:i4>
      </vt:variant>
      <vt:variant>
        <vt:i4>5</vt:i4>
      </vt:variant>
      <vt:variant>
        <vt:lpwstr>https://portal.3gpp.org/ngppapp/CreateTdoc.aspx?mode=view&amp;contributionId=1133721</vt:lpwstr>
      </vt:variant>
      <vt:variant>
        <vt:lpwstr/>
      </vt:variant>
      <vt:variant>
        <vt:i4>1769586</vt:i4>
      </vt:variant>
      <vt:variant>
        <vt:i4>150</vt:i4>
      </vt:variant>
      <vt:variant>
        <vt:i4>0</vt:i4>
      </vt:variant>
      <vt:variant>
        <vt:i4>5</vt:i4>
      </vt:variant>
      <vt:variant>
        <vt:lpwstr>http://www.3gpp.org/ftp/Specs/archive/38_series/38.811/38811-f30.zip</vt:lpwstr>
      </vt:variant>
      <vt:variant>
        <vt:lpwstr/>
      </vt:variant>
      <vt:variant>
        <vt:i4>1769586</vt:i4>
      </vt:variant>
      <vt:variant>
        <vt:i4>138</vt:i4>
      </vt:variant>
      <vt:variant>
        <vt:i4>0</vt:i4>
      </vt:variant>
      <vt:variant>
        <vt:i4>5</vt:i4>
      </vt:variant>
      <vt:variant>
        <vt:lpwstr>http://www.3gpp.org/ftp/Specs/archive/38_series/38.811/38811-f30.zip</vt:lpwstr>
      </vt:variant>
      <vt:variant>
        <vt:lpwstr/>
      </vt:variant>
      <vt:variant>
        <vt:i4>1769586</vt:i4>
      </vt:variant>
      <vt:variant>
        <vt:i4>132</vt:i4>
      </vt:variant>
      <vt:variant>
        <vt:i4>0</vt:i4>
      </vt:variant>
      <vt:variant>
        <vt:i4>5</vt:i4>
      </vt:variant>
      <vt:variant>
        <vt:lpwstr>http://www.3gpp.org/ftp/Specs/archive/38_series/38.811/38811-f30.zip</vt:lpwstr>
      </vt:variant>
      <vt:variant>
        <vt:lpwstr/>
      </vt:variant>
      <vt:variant>
        <vt:i4>1769586</vt:i4>
      </vt:variant>
      <vt:variant>
        <vt:i4>126</vt:i4>
      </vt:variant>
      <vt:variant>
        <vt:i4>0</vt:i4>
      </vt:variant>
      <vt:variant>
        <vt:i4>5</vt:i4>
      </vt:variant>
      <vt:variant>
        <vt:lpwstr>http://www.3gpp.org/ftp/Specs/archive/38_series/38.811/38811-f30.zip</vt:lpwstr>
      </vt:variant>
      <vt:variant>
        <vt:lpwstr/>
      </vt:variant>
      <vt:variant>
        <vt:i4>1769586</vt:i4>
      </vt:variant>
      <vt:variant>
        <vt:i4>120</vt:i4>
      </vt:variant>
      <vt:variant>
        <vt:i4>0</vt:i4>
      </vt:variant>
      <vt:variant>
        <vt:i4>5</vt:i4>
      </vt:variant>
      <vt:variant>
        <vt:lpwstr>http://www.3gpp.org/ftp/Specs/archive/38_series/38.811/38811-f30.zip</vt:lpwstr>
      </vt:variant>
      <vt:variant>
        <vt:lpwstr/>
      </vt:variant>
      <vt:variant>
        <vt:i4>1769586</vt:i4>
      </vt:variant>
      <vt:variant>
        <vt:i4>114</vt:i4>
      </vt:variant>
      <vt:variant>
        <vt:i4>0</vt:i4>
      </vt:variant>
      <vt:variant>
        <vt:i4>5</vt:i4>
      </vt:variant>
      <vt:variant>
        <vt:lpwstr>http://www.3gpp.org/ftp/Specs/archive/38_series/38.811/38811-f30.zip</vt:lpwstr>
      </vt:variant>
      <vt:variant>
        <vt:lpwstr/>
      </vt:variant>
      <vt:variant>
        <vt:i4>1769586</vt:i4>
      </vt:variant>
      <vt:variant>
        <vt:i4>105</vt:i4>
      </vt:variant>
      <vt:variant>
        <vt:i4>0</vt:i4>
      </vt:variant>
      <vt:variant>
        <vt:i4>5</vt:i4>
      </vt:variant>
      <vt:variant>
        <vt:lpwstr>http://www.3gpp.org/ftp/Specs/archive/38_series/38.811/38811-f30.zip</vt:lpwstr>
      </vt:variant>
      <vt:variant>
        <vt:lpwstr/>
      </vt:variant>
      <vt:variant>
        <vt:i4>1769586</vt:i4>
      </vt:variant>
      <vt:variant>
        <vt:i4>99</vt:i4>
      </vt:variant>
      <vt:variant>
        <vt:i4>0</vt:i4>
      </vt:variant>
      <vt:variant>
        <vt:i4>5</vt:i4>
      </vt:variant>
      <vt:variant>
        <vt:lpwstr>http://www.3gpp.org/ftp/Specs/archive/38_series/38.811/38811-f30.zip</vt:lpwstr>
      </vt:variant>
      <vt:variant>
        <vt:lpwstr/>
      </vt:variant>
      <vt:variant>
        <vt:i4>1769586</vt:i4>
      </vt:variant>
      <vt:variant>
        <vt:i4>90</vt:i4>
      </vt:variant>
      <vt:variant>
        <vt:i4>0</vt:i4>
      </vt:variant>
      <vt:variant>
        <vt:i4>5</vt:i4>
      </vt:variant>
      <vt:variant>
        <vt:lpwstr>http://www.3gpp.org/ftp/Specs/archive/38_series/38.811/38811-f30.zip</vt:lpwstr>
      </vt:variant>
      <vt:variant>
        <vt:lpwstr/>
      </vt:variant>
      <vt:variant>
        <vt:i4>1769586</vt:i4>
      </vt:variant>
      <vt:variant>
        <vt:i4>84</vt:i4>
      </vt:variant>
      <vt:variant>
        <vt:i4>0</vt:i4>
      </vt:variant>
      <vt:variant>
        <vt:i4>5</vt:i4>
      </vt:variant>
      <vt:variant>
        <vt:lpwstr>http://www.3gpp.org/ftp/Specs/archive/38_series/38.811/38811-f30.zip</vt:lpwstr>
      </vt:variant>
      <vt:variant>
        <vt:lpwstr/>
      </vt:variant>
      <vt:variant>
        <vt:i4>1769586</vt:i4>
      </vt:variant>
      <vt:variant>
        <vt:i4>78</vt:i4>
      </vt:variant>
      <vt:variant>
        <vt:i4>0</vt:i4>
      </vt:variant>
      <vt:variant>
        <vt:i4>5</vt:i4>
      </vt:variant>
      <vt:variant>
        <vt:lpwstr>http://www.3gpp.org/ftp/Specs/archive/38_series/38.811/38811-f30.zip</vt:lpwstr>
      </vt:variant>
      <vt:variant>
        <vt:lpwstr/>
      </vt:variant>
      <vt:variant>
        <vt:i4>1769586</vt:i4>
      </vt:variant>
      <vt:variant>
        <vt:i4>72</vt:i4>
      </vt:variant>
      <vt:variant>
        <vt:i4>0</vt:i4>
      </vt:variant>
      <vt:variant>
        <vt:i4>5</vt:i4>
      </vt:variant>
      <vt:variant>
        <vt:lpwstr>http://www.3gpp.org/ftp/Specs/archive/38_series/38.811/38811-f30.zip</vt:lpwstr>
      </vt:variant>
      <vt:variant>
        <vt:lpwstr/>
      </vt:variant>
      <vt:variant>
        <vt:i4>2687077</vt:i4>
      </vt:variant>
      <vt:variant>
        <vt:i4>60</vt:i4>
      </vt:variant>
      <vt:variant>
        <vt:i4>0</vt:i4>
      </vt:variant>
      <vt:variant>
        <vt:i4>5</vt:i4>
      </vt:variant>
      <vt:variant>
        <vt:lpwstr>https://www.itu.int/rec/R-REC-P.681-11-201908-I/en</vt:lpwstr>
      </vt:variant>
      <vt:variant>
        <vt:lpwstr/>
      </vt:variant>
      <vt:variant>
        <vt:i4>1769586</vt:i4>
      </vt:variant>
      <vt:variant>
        <vt:i4>54</vt:i4>
      </vt:variant>
      <vt:variant>
        <vt:i4>0</vt:i4>
      </vt:variant>
      <vt:variant>
        <vt:i4>5</vt:i4>
      </vt:variant>
      <vt:variant>
        <vt:lpwstr>http://www.3gpp.org/ftp/Specs/archive/38_series/38.811/38811-f30.zip</vt:lpwstr>
      </vt:variant>
      <vt:variant>
        <vt:lpwstr/>
      </vt:variant>
      <vt:variant>
        <vt:i4>1769586</vt:i4>
      </vt:variant>
      <vt:variant>
        <vt:i4>42</vt:i4>
      </vt:variant>
      <vt:variant>
        <vt:i4>0</vt:i4>
      </vt:variant>
      <vt:variant>
        <vt:i4>5</vt:i4>
      </vt:variant>
      <vt:variant>
        <vt:lpwstr>http://www.3gpp.org/ftp/Specs/archive/38_series/38.811/38811-f30.zip</vt:lpwstr>
      </vt:variant>
      <vt:variant>
        <vt:lpwstr/>
      </vt:variant>
      <vt:variant>
        <vt:i4>3145739</vt:i4>
      </vt:variant>
      <vt:variant>
        <vt:i4>36</vt:i4>
      </vt:variant>
      <vt:variant>
        <vt:i4>0</vt:i4>
      </vt:variant>
      <vt:variant>
        <vt:i4>5</vt:i4>
      </vt:variant>
      <vt:variant>
        <vt:lpwstr>http://www.3gpp.org/ftp/TSG_RAN/TSG_RAN/TSGR_88e/Docs/RP-200717.zip</vt:lpwstr>
      </vt:variant>
      <vt:variant>
        <vt:lpwstr/>
      </vt:variant>
      <vt:variant>
        <vt:i4>1769586</vt:i4>
      </vt:variant>
      <vt:variant>
        <vt:i4>30</vt:i4>
      </vt:variant>
      <vt:variant>
        <vt:i4>0</vt:i4>
      </vt:variant>
      <vt:variant>
        <vt:i4>5</vt:i4>
      </vt:variant>
      <vt:variant>
        <vt:lpwstr>http://www.3gpp.org/ftp/Specs/archive/38_series/38.811/38811-f30.zip</vt:lpwstr>
      </vt:variant>
      <vt:variant>
        <vt:lpwstr/>
      </vt:variant>
      <vt:variant>
        <vt:i4>1704049</vt:i4>
      </vt:variant>
      <vt:variant>
        <vt:i4>24</vt:i4>
      </vt:variant>
      <vt:variant>
        <vt:i4>0</vt:i4>
      </vt:variant>
      <vt:variant>
        <vt:i4>5</vt:i4>
      </vt:variant>
      <vt:variant>
        <vt:lpwstr>http://www.3gpp.org/ftp/Specs/archive/38_series/38.821/38821-g00.zip</vt:lpwstr>
      </vt:variant>
      <vt:variant>
        <vt:lpwstr/>
      </vt:variant>
      <vt:variant>
        <vt:i4>1769586</vt:i4>
      </vt:variant>
      <vt:variant>
        <vt:i4>18</vt:i4>
      </vt:variant>
      <vt:variant>
        <vt:i4>0</vt:i4>
      </vt:variant>
      <vt:variant>
        <vt:i4>5</vt:i4>
      </vt:variant>
      <vt:variant>
        <vt:lpwstr>http://www.3gpp.org/ftp/Specs/archive/38_series/38.811/38811-f30.zip</vt:lpwstr>
      </vt:variant>
      <vt:variant>
        <vt:lpwstr/>
      </vt:variant>
      <vt:variant>
        <vt:i4>1769586</vt:i4>
      </vt:variant>
      <vt:variant>
        <vt:i4>12</vt:i4>
      </vt:variant>
      <vt:variant>
        <vt:i4>0</vt:i4>
      </vt:variant>
      <vt:variant>
        <vt:i4>5</vt:i4>
      </vt:variant>
      <vt:variant>
        <vt:lpwstr>http://www.3gpp.org/ftp/Specs/archive/38_series/38.811/38811-f30.zip</vt:lpwstr>
      </vt:variant>
      <vt:variant>
        <vt:lpwstr/>
      </vt:variant>
      <vt:variant>
        <vt:i4>1704049</vt:i4>
      </vt:variant>
      <vt:variant>
        <vt:i4>6</vt:i4>
      </vt:variant>
      <vt:variant>
        <vt:i4>0</vt:i4>
      </vt:variant>
      <vt:variant>
        <vt:i4>5</vt:i4>
      </vt:variant>
      <vt:variant>
        <vt:lpwstr>http://www.3gpp.org/ftp/Specs/archive/38_series/38.821/38821-g00.zip</vt:lpwstr>
      </vt:variant>
      <vt:variant>
        <vt:lpwstr/>
      </vt:variant>
      <vt:variant>
        <vt:i4>1966105</vt:i4>
      </vt:variant>
      <vt:variant>
        <vt:i4>0</vt:i4>
      </vt:variant>
      <vt:variant>
        <vt:i4>0</vt:i4>
      </vt:variant>
      <vt:variant>
        <vt:i4>5</vt:i4>
      </vt:variant>
      <vt:variant>
        <vt:lpwstr>https://portal.3gpp.org/ngppapp/CreateTdoc.aspx?mode=view&amp;contributionId=1133721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126</cp:revision>
  <dcterms:created xsi:type="dcterms:W3CDTF">2020-10-20T16:23:00Z</dcterms:created>
  <dcterms:modified xsi:type="dcterms:W3CDTF">2021-01-14T15:53:00Z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d6d07aca-8062-4335-b7fd-d369c0af380c</vt:lpwstr>
  </property>
</Properties>
</file>